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horzAnchor="margin" w:tblpXSpec="center" w:tblpY="1986"/>
        <w:tblOverlap w:val="never"/>
        <w:tblW w:w="8845" w:type="dxa"/>
        <w:tblBorders>
          <w:bottom w:val="single" w:sz="18" w:space="0" w:color="FF0000"/>
        </w:tblBorders>
        <w:tblLayout w:type="fixed"/>
        <w:tblCellMar>
          <w:left w:w="0" w:type="dxa"/>
          <w:right w:w="0" w:type="dxa"/>
        </w:tblCellMar>
        <w:tblLook w:val="04A0"/>
      </w:tblPr>
      <w:tblGrid>
        <w:gridCol w:w="8845"/>
      </w:tblGrid>
      <w:tr w:rsidR="005D6BCD">
        <w:tc>
          <w:tcPr>
            <w:tcW w:w="8845" w:type="dxa"/>
          </w:tcPr>
          <w:p w:rsidR="005D6BCD" w:rsidRDefault="00672487">
            <w:pPr>
              <w:spacing w:line="920" w:lineRule="exact"/>
              <w:jc w:val="center"/>
              <w:rPr>
                <w:rFonts w:ascii="方正小标宋_GBK" w:eastAsia="方正小标宋_GBK"/>
                <w:color w:val="FF0000"/>
                <w:spacing w:val="60"/>
                <w:sz w:val="90"/>
                <w:szCs w:val="90"/>
              </w:rPr>
            </w:pPr>
            <w:r>
              <w:rPr>
                <w:rFonts w:ascii="方正小标宋_GBK" w:eastAsia="方正小标宋_GBK" w:hint="eastAsia"/>
                <w:color w:val="FF0000"/>
                <w:spacing w:val="60"/>
                <w:sz w:val="90"/>
                <w:szCs w:val="90"/>
              </w:rPr>
              <w:t>盐田法院信息</w:t>
            </w:r>
          </w:p>
          <w:p w:rsidR="005D6BCD" w:rsidRDefault="005D6BCD">
            <w:pPr>
              <w:spacing w:line="400" w:lineRule="exact"/>
              <w:jc w:val="center"/>
              <w:rPr>
                <w:color w:val="FF0000"/>
                <w:szCs w:val="32"/>
              </w:rPr>
            </w:pPr>
          </w:p>
          <w:p w:rsidR="005D6BCD" w:rsidRDefault="00672487">
            <w:pPr>
              <w:spacing w:line="400" w:lineRule="exact"/>
              <w:jc w:val="center"/>
              <w:rPr>
                <w:b/>
                <w:szCs w:val="32"/>
              </w:rPr>
            </w:pPr>
            <w:r>
              <w:rPr>
                <w:rFonts w:hint="eastAsia"/>
                <w:b/>
                <w:szCs w:val="32"/>
              </w:rPr>
              <w:t>第</w:t>
            </w:r>
            <w:r>
              <w:rPr>
                <w:b/>
                <w:szCs w:val="32"/>
              </w:rPr>
              <w:t>三十五</w:t>
            </w:r>
            <w:r>
              <w:rPr>
                <w:rFonts w:hint="eastAsia"/>
                <w:b/>
                <w:szCs w:val="32"/>
              </w:rPr>
              <w:t>期</w:t>
            </w:r>
          </w:p>
          <w:p w:rsidR="005D6BCD" w:rsidRDefault="005D6BCD">
            <w:pPr>
              <w:spacing w:line="400" w:lineRule="exact"/>
              <w:rPr>
                <w:color w:val="FF0000"/>
                <w:szCs w:val="32"/>
              </w:rPr>
            </w:pPr>
          </w:p>
          <w:p w:rsidR="005D6BCD" w:rsidRDefault="00672487">
            <w:pPr>
              <w:spacing w:line="579" w:lineRule="exact"/>
              <w:ind w:leftChars="100" w:left="316" w:rightChars="100" w:right="316"/>
              <w:rPr>
                <w:rFonts w:hAnsi="宋体" w:cs="宋体"/>
                <w:szCs w:val="32"/>
              </w:rPr>
            </w:pPr>
            <w:r>
              <w:rPr>
                <w:rFonts w:hAnsi="宋体" w:cs="宋体" w:hint="eastAsia"/>
                <w:szCs w:val="32"/>
              </w:rPr>
              <w:t>深圳市盐田区人民法院</w:t>
            </w:r>
            <w:r>
              <w:rPr>
                <w:rFonts w:hAnsi="宋体" w:cs="宋体" w:hint="eastAsia"/>
                <w:szCs w:val="32"/>
              </w:rPr>
              <w:t xml:space="preserve">               202</w:t>
            </w:r>
            <w:r>
              <w:rPr>
                <w:rFonts w:hAnsi="宋体" w:cs="宋体"/>
                <w:szCs w:val="32"/>
              </w:rPr>
              <w:t>5</w:t>
            </w:r>
            <w:r>
              <w:rPr>
                <w:rFonts w:hAnsi="宋体" w:cs="宋体" w:hint="eastAsia"/>
                <w:szCs w:val="32"/>
              </w:rPr>
              <w:t>年</w:t>
            </w:r>
            <w:r>
              <w:rPr>
                <w:rFonts w:hAnsi="宋体" w:cs="宋体"/>
                <w:szCs w:val="32"/>
              </w:rPr>
              <w:t>11</w:t>
            </w:r>
            <w:r>
              <w:rPr>
                <w:rFonts w:hAnsi="宋体" w:cs="宋体" w:hint="eastAsia"/>
                <w:szCs w:val="32"/>
              </w:rPr>
              <w:t>月</w:t>
            </w:r>
            <w:r>
              <w:rPr>
                <w:rFonts w:hAnsi="宋体" w:cs="宋体"/>
                <w:szCs w:val="32"/>
              </w:rPr>
              <w:t>12</w:t>
            </w:r>
            <w:r>
              <w:rPr>
                <w:rFonts w:hAnsi="宋体" w:cs="宋体" w:hint="eastAsia"/>
                <w:szCs w:val="32"/>
              </w:rPr>
              <w:t>日</w:t>
            </w:r>
          </w:p>
          <w:p w:rsidR="005D6BCD" w:rsidRDefault="005D6BCD">
            <w:pPr>
              <w:spacing w:line="227" w:lineRule="exact"/>
              <w:jc w:val="left"/>
              <w:rPr>
                <w:rFonts w:hAnsi="宋体" w:cs="宋体"/>
                <w:szCs w:val="32"/>
              </w:rPr>
            </w:pPr>
          </w:p>
        </w:tc>
      </w:tr>
    </w:tbl>
    <w:p w:rsidR="005D6BCD" w:rsidRDefault="005D6BCD">
      <w:pPr>
        <w:spacing w:line="600" w:lineRule="exact"/>
        <w:rPr>
          <w:rFonts w:ascii="黑体" w:eastAsia="黑体"/>
          <w:szCs w:val="32"/>
        </w:rPr>
      </w:pPr>
    </w:p>
    <w:p w:rsidR="005D6BCD" w:rsidRDefault="005D6BCD">
      <w:pPr>
        <w:spacing w:line="600" w:lineRule="exact"/>
        <w:rPr>
          <w:rFonts w:ascii="黑体" w:eastAsia="黑体"/>
          <w:szCs w:val="32"/>
        </w:rPr>
      </w:pPr>
    </w:p>
    <w:p w:rsidR="005D6BCD" w:rsidRDefault="005D6BCD">
      <w:pPr>
        <w:spacing w:line="600" w:lineRule="exact"/>
        <w:rPr>
          <w:rFonts w:ascii="黑体" w:eastAsia="黑体"/>
          <w:szCs w:val="32"/>
        </w:rPr>
      </w:pPr>
    </w:p>
    <w:p w:rsidR="005D6BCD" w:rsidRDefault="005D6BCD">
      <w:pPr>
        <w:spacing w:line="579" w:lineRule="exact"/>
        <w:rPr>
          <w:color w:val="EEECE1"/>
          <w:szCs w:val="32"/>
        </w:rPr>
      </w:pPr>
    </w:p>
    <w:p w:rsidR="005D6BCD" w:rsidRDefault="005D6BCD">
      <w:pPr>
        <w:spacing w:line="579" w:lineRule="exact"/>
        <w:rPr>
          <w:color w:val="EEECE1"/>
          <w:szCs w:val="32"/>
        </w:rPr>
      </w:pPr>
      <w:bookmarkStart w:id="0" w:name="Content"/>
      <w:bookmarkStart w:id="1" w:name="OLE_LINK3"/>
      <w:bookmarkStart w:id="2" w:name="OLE_LINK8"/>
      <w:bookmarkStart w:id="3" w:name="OLE_LINK1"/>
      <w:bookmarkStart w:id="4" w:name="OLE_LINK2"/>
      <w:bookmarkStart w:id="5" w:name="OLE_LINK5"/>
      <w:bookmarkStart w:id="6" w:name="OLE_LINK7"/>
      <w:bookmarkStart w:id="7" w:name="OLE_LINK4"/>
      <w:bookmarkStart w:id="8" w:name="OLE_LINK6"/>
      <w:bookmarkStart w:id="9" w:name="OLE_LINK11"/>
      <w:bookmarkStart w:id="10" w:name="OLE_LINK9"/>
      <w:bookmarkStart w:id="11" w:name="OLE_LINK10"/>
    </w:p>
    <w:bookmarkEnd w:id="1"/>
    <w:bookmarkEnd w:id="2"/>
    <w:bookmarkEnd w:id="3"/>
    <w:bookmarkEnd w:id="4"/>
    <w:bookmarkEnd w:id="5"/>
    <w:bookmarkEnd w:id="6"/>
    <w:bookmarkEnd w:id="7"/>
    <w:bookmarkEnd w:id="8"/>
    <w:p w:rsidR="005D6BCD" w:rsidRPr="005D6BCD" w:rsidRDefault="005D6BCD">
      <w:pPr>
        <w:widowControl/>
        <w:autoSpaceDE w:val="0"/>
        <w:spacing w:line="560" w:lineRule="exact"/>
        <w:jc w:val="center"/>
        <w:rPr>
          <w:rFonts w:ascii="方正小标宋简体" w:eastAsia="方正小标宋简体" w:hAnsi="方正小标宋简体" w:cs="方正小标宋简体"/>
          <w:spacing w:val="11"/>
          <w:sz w:val="44"/>
          <w:szCs w:val="44"/>
        </w:rPr>
      </w:pPr>
      <w:r w:rsidRPr="005D6BCD">
        <w:rPr>
          <w:rFonts w:ascii="方正小标宋简体" w:eastAsia="方正小标宋简体" w:hAnsi="方正小标宋简体" w:cs="方正小标宋简体" w:hint="eastAsia"/>
          <w:spacing w:val="11"/>
          <w:sz w:val="44"/>
          <w:szCs w:val="44"/>
          <w:lang/>
        </w:rPr>
        <w:t>盐田法院召开党组（扩大）会议传达学习</w:t>
      </w:r>
    </w:p>
    <w:p w:rsidR="005D6BCD" w:rsidRDefault="00672487">
      <w:pPr>
        <w:widowControl/>
        <w:autoSpaceDE w:val="0"/>
        <w:spacing w:line="56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习近平总书记在党的二十届四中全会上</w:t>
      </w:r>
      <w:r>
        <w:rPr>
          <w:rFonts w:ascii="方正小标宋简体" w:eastAsia="方正小标宋简体" w:hAnsi="方正小标宋简体" w:cs="方正小标宋简体" w:hint="eastAsia"/>
          <w:sz w:val="44"/>
          <w:szCs w:val="44"/>
          <w:lang/>
        </w:rPr>
        <w:t>的</w:t>
      </w:r>
    </w:p>
    <w:p w:rsidR="005D6BCD" w:rsidRDefault="00672487">
      <w:pPr>
        <w:widowControl/>
        <w:autoSpaceDE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重要讲话精神和全会精神</w:t>
      </w:r>
      <w:r>
        <w:rPr>
          <w:rFonts w:ascii="方正小标宋简体" w:eastAsia="方正小标宋简体" w:hAnsi="方正小标宋简体" w:cs="方正小标宋简体" w:hint="eastAsia"/>
          <w:sz w:val="44"/>
          <w:szCs w:val="44"/>
          <w:lang/>
        </w:rPr>
        <w:t xml:space="preserve"> </w:t>
      </w:r>
    </w:p>
    <w:p w:rsidR="005D6BCD" w:rsidRDefault="00672487">
      <w:pPr>
        <w:widowControl/>
        <w:autoSpaceDE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研究贯彻落实意见</w:t>
      </w:r>
    </w:p>
    <w:p w:rsidR="005D6BCD" w:rsidRDefault="005D6BCD">
      <w:pPr>
        <w:spacing w:line="579" w:lineRule="exact"/>
        <w:jc w:val="center"/>
        <w:rPr>
          <w:b/>
          <w:szCs w:val="32"/>
        </w:rPr>
      </w:pPr>
    </w:p>
    <w:bookmarkEnd w:id="9"/>
    <w:bookmarkEnd w:id="10"/>
    <w:bookmarkEnd w:id="11"/>
    <w:p w:rsidR="005D6BCD" w:rsidRDefault="00672487">
      <w:pPr>
        <w:pStyle w:val="00"/>
        <w:autoSpaceDE w:val="0"/>
        <w:spacing w:line="560" w:lineRule="exact"/>
        <w:ind w:firstLineChars="200" w:firstLine="632"/>
        <w:rPr>
          <w:rFonts w:ascii="仿宋_GB2312" w:hAnsi="宋体" w:cs="宋体"/>
          <w:kern w:val="0"/>
          <w:lang/>
        </w:rPr>
      </w:pPr>
      <w:r>
        <w:rPr>
          <w:rFonts w:ascii="仿宋_GB2312" w:hAnsi="宋体" w:cs="仿宋_GB2312" w:hint="eastAsia"/>
          <w:kern w:val="0"/>
          <w:lang/>
        </w:rPr>
        <w:t>11</w:t>
      </w:r>
      <w:r>
        <w:rPr>
          <w:rFonts w:ascii="仿宋_GB2312" w:hAnsi="宋体" w:cs="仿宋_GB2312" w:hint="eastAsia"/>
          <w:kern w:val="0"/>
          <w:lang/>
        </w:rPr>
        <w:t>月</w:t>
      </w:r>
      <w:r>
        <w:rPr>
          <w:rFonts w:ascii="仿宋_GB2312" w:hAnsi="宋体" w:cs="仿宋_GB2312" w:hint="eastAsia"/>
          <w:kern w:val="0"/>
          <w:lang/>
        </w:rPr>
        <w:t>6</w:t>
      </w:r>
      <w:r>
        <w:rPr>
          <w:rFonts w:ascii="仿宋_GB2312" w:hAnsi="宋体" w:cs="仿宋_GB2312" w:hint="eastAsia"/>
          <w:kern w:val="0"/>
          <w:lang/>
        </w:rPr>
        <w:t>日</w:t>
      </w:r>
      <w:r>
        <w:rPr>
          <w:rFonts w:ascii="仿宋_GB2312" w:hAnsi="宋体" w:cs="宋体" w:hint="eastAsia"/>
          <w:kern w:val="0"/>
          <w:lang/>
        </w:rPr>
        <w:t>，盐田法院召开党组（扩大）会议暨党组理论学习中心组学习会，传达学习习近平总书记在党的二十届四中全会上的重要讲话精神和省市区有关会议精神，研究贯彻落实意见。院党组书记、院长金闻秀主持会议并讲话，院领导班子成员、审判委员会专职委员、各部门负责人参加会议。</w:t>
      </w:r>
    </w:p>
    <w:p w:rsidR="005D6BCD" w:rsidRDefault="00672487">
      <w:pPr>
        <w:pStyle w:val="0"/>
        <w:autoSpaceDE w:val="0"/>
        <w:spacing w:after="0" w:line="560" w:lineRule="exact"/>
        <w:ind w:firstLineChars="200" w:firstLine="632"/>
        <w:rPr>
          <w:rFonts w:ascii="仿宋_GB2312" w:hAnsi="宋体" w:cs="宋体"/>
          <w:kern w:val="0"/>
          <w:lang/>
        </w:rPr>
      </w:pPr>
      <w:r>
        <w:rPr>
          <w:rFonts w:ascii="仿宋_GB2312" w:hAnsi="宋体" w:cs="宋体" w:hint="eastAsia"/>
          <w:kern w:val="0"/>
          <w:lang/>
        </w:rPr>
        <w:t>会议指出，党的二十届四中全会是在以中国式现代化全面推</w:t>
      </w:r>
      <w:r>
        <w:rPr>
          <w:rFonts w:ascii="仿宋_GB2312" w:hAnsi="宋体" w:cs="宋体" w:hint="eastAsia"/>
          <w:kern w:val="0"/>
          <w:lang/>
        </w:rPr>
        <w:lastRenderedPageBreak/>
        <w:t>进强国建设、民族复兴伟业的关键时期召开的一次具有时代性、全局性、前瞻性、开创性的重要会议。习近平总书记在全会上的重要讲话以及全会通过的《中共中央关于制定国民经济和社会发展第十五个五年规划的建议》，深刻把握了党</w:t>
      </w:r>
      <w:r>
        <w:rPr>
          <w:rFonts w:ascii="仿宋_GB2312" w:hAnsi="宋体" w:cs="宋体" w:hint="eastAsia"/>
          <w:kern w:val="0"/>
          <w:lang/>
        </w:rPr>
        <w:t>和国家事业发展所处的历史方位，对未来五年发展作出了顶层设计和战略擘画，具有重大的政治意义、理论意义和实践意义。</w:t>
      </w:r>
    </w:p>
    <w:p w:rsidR="005D6BCD" w:rsidRDefault="00672487">
      <w:pPr>
        <w:pStyle w:val="00"/>
        <w:autoSpaceDE w:val="0"/>
        <w:spacing w:line="560" w:lineRule="exact"/>
        <w:ind w:firstLineChars="200" w:firstLine="632"/>
        <w:rPr>
          <w:rFonts w:ascii="仿宋_GB2312"/>
          <w:lang/>
        </w:rPr>
      </w:pPr>
      <w:r>
        <w:rPr>
          <w:rFonts w:ascii="仿宋_GB2312" w:hAnsi="宋体" w:cs="宋体" w:hint="eastAsia"/>
          <w:kern w:val="0"/>
          <w:lang/>
        </w:rPr>
        <w:t>会议强调，要把学习好贯彻好党的二十届四中全会精神作为当前和今后一个时期的重大政治任务，迅速掀起学习贯彻热潮，主动对标“十五五”规划建议中关于法治建设特别是涉及司法工作的重大部署，结合《中共中央关于加强新时代审判工作的意见》一体学习领会，切实增强惩罚犯罪、定分止争、维护公正的行动自觉和使命担当，为“十五五”时期经济社会发展营造更加公平公正的司法环境</w:t>
      </w:r>
      <w:r w:rsidR="005D6BCD" w:rsidRPr="005D6BCD">
        <w:rPr>
          <w:rFonts w:ascii="仿宋_GB2312" w:hAnsi="仿宋_GB2312" w:cs="仿宋_GB2312" w:hint="eastAsia"/>
          <w:kern w:val="0"/>
          <w:lang/>
        </w:rPr>
        <w:t>。</w:t>
      </w:r>
      <w:r w:rsidR="005D6BCD" w:rsidRPr="005D6BCD">
        <w:rPr>
          <w:rFonts w:ascii="黑体" w:eastAsia="黑体" w:hAnsi="黑体" w:cs="黑体"/>
          <w:color w:val="000000"/>
          <w:lang/>
        </w:rPr>
        <w:t>一是要聚焦高质量发展，在服务大局中展现司法担当</w:t>
      </w:r>
      <w:r w:rsidR="005D6BCD" w:rsidRPr="005D6BCD">
        <w:rPr>
          <w:rFonts w:ascii="黑体" w:eastAsia="黑体" w:hAnsi="黑体" w:cs="黑体" w:hint="eastAsia"/>
          <w:i/>
          <w:iCs/>
          <w:kern w:val="0"/>
          <w:lang/>
        </w:rPr>
        <w:t>。</w:t>
      </w:r>
      <w:r>
        <w:rPr>
          <w:rFonts w:ascii="仿宋_GB2312" w:hint="eastAsia"/>
          <w:lang/>
        </w:rPr>
        <w:t>全面贯彻总体国家安全观，常态化开展扫黑除恶，依法严厉打击群众反映强烈的各类犯罪，全力守护辖区群众的生命财产安全。围绕生命健康、人工智能、低空经济等辖区新兴产业，加强司法研判谋划，前移服务保障关口，以司法实践激活盐田在“新质赛道”上的澎湃活力与创新动能。进一步发挥司法助企工作室功能，用足用好</w:t>
      </w:r>
      <w:r>
        <w:rPr>
          <w:rFonts w:ascii="仿宋_GB2312" w:hAnsi="Times New Roman Regular" w:cs="仿宋_GB2312" w:hint="eastAsia"/>
          <w:lang/>
        </w:rPr>
        <w:t>“执转破”案件审理权下放的政策红利，</w:t>
      </w:r>
      <w:r>
        <w:rPr>
          <w:rFonts w:ascii="仿宋_GB2312" w:hint="eastAsia"/>
          <w:lang/>
        </w:rPr>
        <w:t>助力盐田优化法治化营商环境迈上更高台阶。持续推进院庭长挂点联络辖区各街道，完善实质性化解行政争议机制，积极总结“无讼行政机关”创建、复议诉讼衔接、“一人多案、一事多诉”治理</w:t>
      </w:r>
      <w:r>
        <w:rPr>
          <w:rFonts w:ascii="仿宋_GB2312" w:hint="eastAsia"/>
          <w:lang/>
        </w:rPr>
        <w:lastRenderedPageBreak/>
        <w:t>等工作成效，探索更多行政争议前端治理、多元治理新思路</w:t>
      </w:r>
      <w:r w:rsidR="005D6BCD" w:rsidRPr="005D6BCD">
        <w:rPr>
          <w:rFonts w:ascii="黑体" w:eastAsia="黑体" w:hAnsi="黑体" w:cs="黑体" w:hint="eastAsia"/>
          <w:lang/>
        </w:rPr>
        <w:t>。</w:t>
      </w:r>
      <w:r w:rsidR="005D6BCD" w:rsidRPr="005D6BCD">
        <w:rPr>
          <w:rFonts w:ascii="黑体" w:eastAsia="黑体" w:hAnsi="黑体" w:cs="黑体"/>
          <w:color w:val="000000"/>
          <w:lang/>
        </w:rPr>
        <w:t>二是要紧扣主责主业，在提质增效中增进民生福祉</w:t>
      </w:r>
      <w:r w:rsidR="005D6BCD" w:rsidRPr="005D6BCD">
        <w:rPr>
          <w:rFonts w:ascii="黑体" w:eastAsia="黑体" w:hAnsi="黑体" w:cs="黑体" w:hint="eastAsia"/>
          <w:lang/>
        </w:rPr>
        <w:t>。</w:t>
      </w:r>
      <w:r>
        <w:rPr>
          <w:rFonts w:ascii="仿宋_GB2312" w:hint="eastAsia"/>
          <w:lang/>
        </w:rPr>
        <w:t>加大清案攻坚力度，</w:t>
      </w:r>
      <w:r>
        <w:rPr>
          <w:rFonts w:ascii="仿宋_GB2312" w:hAnsi="Times New Roman Regular" w:cs="仿宋_GB2312" w:hint="eastAsia"/>
          <w:lang/>
        </w:rPr>
        <w:t>提升司法规范化水平，严格规范审限变更，严防</w:t>
      </w:r>
      <w:r>
        <w:rPr>
          <w:rFonts w:ascii="仿宋_GB2312" w:hint="eastAsia"/>
          <w:lang/>
        </w:rPr>
        <w:t>超审限和长期未结案件。进一步巩固规范涉企执行、降低终本占比等专项行动成果，推动构建“不敢赖、不能赖、不想赖”的诚信生态。做实矛盾多元化解，协同推进综治中心规范化建设，努力在党委领导</w:t>
      </w:r>
      <w:r>
        <w:rPr>
          <w:rFonts w:ascii="仿宋_GB2312" w:hint="eastAsia"/>
          <w:lang/>
        </w:rPr>
        <w:t>下形成矛盾纠纷源头预防及实质化解合力。加快推进“一张网”建设应用，加强系统培训和实操指导，让科技为公平正义提速、为司法服务赋能。</w:t>
      </w:r>
      <w:r w:rsidR="005D6BCD" w:rsidRPr="005D6BCD">
        <w:rPr>
          <w:rFonts w:ascii="黑体" w:eastAsia="黑体" w:hAnsi="黑体" w:cs="黑体"/>
          <w:color w:val="000000"/>
          <w:lang/>
        </w:rPr>
        <w:t>三是保持战略定力，在全面从严治院中锻造过硬队伍</w:t>
      </w:r>
      <w:r w:rsidR="005D6BCD" w:rsidRPr="005D6BCD">
        <w:rPr>
          <w:rFonts w:ascii="黑体" w:eastAsia="黑体" w:hAnsi="黑体" w:cs="黑体" w:hint="eastAsia"/>
          <w:lang/>
        </w:rPr>
        <w:t>。</w:t>
      </w:r>
      <w:r>
        <w:rPr>
          <w:rFonts w:ascii="仿宋_GB2312" w:hint="eastAsia"/>
          <w:lang/>
        </w:rPr>
        <w:t>持续筑牢政治忠诚，严格执行重大事项请示报告制度，</w:t>
      </w:r>
      <w:r>
        <w:rPr>
          <w:rFonts w:ascii="仿宋_GB2312" w:cs="仿宋_GB2312" w:hint="eastAsia"/>
          <w:lang/>
        </w:rPr>
        <w:t>增强讲政治、顾大局的意识和能</w:t>
      </w:r>
      <w:r>
        <w:rPr>
          <w:rFonts w:ascii="仿宋_GB2312" w:hint="eastAsia"/>
          <w:lang/>
        </w:rPr>
        <w:t>力。深化党建业务融合，以培育更多“四强五好”党支部为目标，不断提升党建规范化水平。深入实施公务员培养“雏鹰计划”，进一步淬炼年轻干警攻坚克难能力，构建符合法院工作实际的人才培养机制。锲而不舍巩固中央八项规定学习教育成果，严格执行防止干预司法“三个规定”“十个严</w:t>
      </w:r>
      <w:r>
        <w:rPr>
          <w:rFonts w:ascii="仿宋_GB2312" w:hint="eastAsia"/>
          <w:lang/>
        </w:rPr>
        <w:t>禁”等铁规禁令，坚持全面从严治党不动摇，确保法院队伍绝对忠诚、绝对纯洁、绝对可靠。</w:t>
      </w:r>
    </w:p>
    <w:p w:rsidR="005D6BCD" w:rsidRDefault="005D6BCD">
      <w:pPr>
        <w:spacing w:line="579" w:lineRule="exact"/>
        <w:rPr>
          <w:rFonts w:cs="宋体"/>
          <w:szCs w:val="32"/>
          <w:lang w:val="zh-CN"/>
        </w:rPr>
      </w:pPr>
    </w:p>
    <w:p w:rsidR="005D6BCD" w:rsidRDefault="00672487">
      <w:pPr>
        <w:wordWrap w:val="0"/>
        <w:spacing w:line="579" w:lineRule="exact"/>
        <w:ind w:firstLine="630"/>
        <w:jc w:val="right"/>
        <w:rPr>
          <w:rFonts w:cs="宋体"/>
          <w:sz w:val="28"/>
          <w:szCs w:val="28"/>
          <w:lang w:val="zh-CN"/>
        </w:rPr>
      </w:pPr>
      <w:r>
        <w:rPr>
          <w:bCs/>
          <w:spacing w:val="3"/>
          <w:kern w:val="0"/>
        </w:rPr>
        <w:t>【审管办（研究室）</w:t>
      </w:r>
      <w:r>
        <w:rPr>
          <w:bCs/>
          <w:spacing w:val="3"/>
          <w:kern w:val="0"/>
        </w:rPr>
        <w:t xml:space="preserve"> </w:t>
      </w:r>
      <w:r>
        <w:rPr>
          <w:bCs/>
          <w:spacing w:val="3"/>
          <w:kern w:val="0"/>
        </w:rPr>
        <w:t>张润民】</w:t>
      </w:r>
    </w:p>
    <w:p w:rsidR="005D6BCD" w:rsidRDefault="005D6BCD">
      <w:pPr>
        <w:spacing w:line="579" w:lineRule="exact"/>
        <w:ind w:firstLineChars="200" w:firstLine="632"/>
        <w:rPr>
          <w:rFonts w:cs="宋体"/>
          <w:szCs w:val="32"/>
          <w:lang w:val="zh-CN"/>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ascii="黑体" w:eastAsia="黑体" w:hAnsi="宋体"/>
          <w:szCs w:val="32"/>
        </w:rPr>
      </w:pPr>
    </w:p>
    <w:p w:rsidR="005D6BCD" w:rsidRDefault="005D6BCD">
      <w:pPr>
        <w:spacing w:line="579" w:lineRule="exact"/>
        <w:rPr>
          <w:rFonts w:cs="宋体"/>
          <w:sz w:val="28"/>
          <w:szCs w:val="28"/>
        </w:rPr>
      </w:pPr>
    </w:p>
    <w:p w:rsidR="005D6BCD" w:rsidRDefault="005D6BCD">
      <w:pPr>
        <w:spacing w:line="579" w:lineRule="exact"/>
        <w:ind w:leftChars="100" w:left="1144" w:rightChars="100" w:right="316" w:hangingChars="300" w:hanging="828"/>
        <w:rPr>
          <w:rFonts w:cs="宋体"/>
          <w:sz w:val="28"/>
          <w:szCs w:val="28"/>
          <w:lang w:val="zh-CN"/>
        </w:rPr>
      </w:pPr>
    </w:p>
    <w:bookmarkEnd w:id="0"/>
    <w:p w:rsidR="005D6BCD" w:rsidRDefault="005D6BCD">
      <w:pPr>
        <w:spacing w:line="579" w:lineRule="exact"/>
        <w:ind w:firstLineChars="200" w:firstLine="632"/>
        <w:rPr>
          <w:rFonts w:hAnsi="宋体"/>
          <w:szCs w:val="32"/>
        </w:rPr>
      </w:pPr>
    </w:p>
    <w:p w:rsidR="005D6BCD" w:rsidRDefault="005D6BCD">
      <w:pPr>
        <w:spacing w:line="579" w:lineRule="exact"/>
        <w:ind w:leftChars="100" w:left="1144" w:rightChars="100" w:right="316" w:hangingChars="300" w:hanging="828"/>
        <w:rPr>
          <w:rFonts w:cs="宋体"/>
          <w:sz w:val="28"/>
          <w:szCs w:val="28"/>
          <w:lang w:val="zh-CN"/>
        </w:rPr>
      </w:pPr>
    </w:p>
    <w:p w:rsidR="005D6BCD" w:rsidRDefault="005D6BCD">
      <w:pPr>
        <w:spacing w:line="579" w:lineRule="exact"/>
        <w:ind w:leftChars="100" w:left="1144" w:rightChars="100" w:right="316" w:hangingChars="300" w:hanging="828"/>
        <w:rPr>
          <w:rFonts w:cs="宋体"/>
          <w:sz w:val="28"/>
          <w:szCs w:val="28"/>
          <w:lang w:val="zh-CN"/>
        </w:rPr>
      </w:pPr>
    </w:p>
    <w:p w:rsidR="005D6BCD" w:rsidRDefault="005D6BCD">
      <w:pPr>
        <w:spacing w:line="579" w:lineRule="exact"/>
        <w:ind w:leftChars="100" w:left="1144" w:rightChars="100" w:right="316" w:hangingChars="300" w:hanging="828"/>
        <w:rPr>
          <w:rFonts w:cs="宋体"/>
          <w:sz w:val="28"/>
          <w:szCs w:val="28"/>
          <w:lang w:val="zh-CN"/>
        </w:rPr>
      </w:pPr>
      <w:r>
        <w:rPr>
          <w:rFonts w:cs="宋体"/>
          <w:sz w:val="28"/>
          <w:szCs w:val="28"/>
        </w:rPr>
        <w:pict>
          <v:shapetype id="_x0000_t32" coordsize="21600,21600" o:spt="32" o:oned="t" path="m,l21600,21600e" filled="f">
            <v:path arrowok="t" fillok="f" o:connecttype="none"/>
            <o:lock v:ext="edit" shapetype="t"/>
          </v:shapetype>
          <v:shape id="自选图形 29" o:spid="_x0000_s1028" type="#_x0000_t32" style="position:absolute;left:0;text-align:left;margin-left:-.05pt;margin-top:546pt;width:442.2pt;height:0;flip:y;z-index:2;mso-position-horizontal-relative:margin;mso-position-vertical-relative:page" o:connectortype="straight" o:allowincell="f" o:allowoverlap="f" strokeweight="1pt">
            <w10:wrap anchorx="margin" anchory="page"/>
          </v:shape>
        </w:pict>
      </w:r>
      <w:r w:rsidR="00672487">
        <w:rPr>
          <w:rFonts w:cs="宋体" w:hint="eastAsia"/>
          <w:sz w:val="28"/>
          <w:szCs w:val="28"/>
          <w:lang w:val="zh-CN"/>
        </w:rPr>
        <w:t>分送</w:t>
      </w:r>
      <w:r w:rsidR="00672487">
        <w:rPr>
          <w:rFonts w:cs="宋体" w:hint="eastAsia"/>
          <w:sz w:val="28"/>
          <w:szCs w:val="28"/>
        </w:rPr>
        <w:t>：广东省高级法院，深圳市中级法院，盐田区委（区政府）办公室，区人大办公室，区政协办公室，区纪委监委，区委政法委，区委组织部，区委宣传部，区信息办，区检察院，区公安分局，区司法局，沙头角、海山、盐田、梅沙街道办事处，前海、罗湖、福田、南山、宝安、龙岗、龙华、坪山、光明、深汕合作区法院。</w:t>
      </w:r>
    </w:p>
    <w:p w:rsidR="005D6BCD" w:rsidRDefault="005D6BCD">
      <w:pPr>
        <w:spacing w:line="579" w:lineRule="exact"/>
        <w:ind w:leftChars="100" w:left="316" w:rightChars="100" w:right="316"/>
        <w:rPr>
          <w:rFonts w:cs="宋体"/>
          <w:sz w:val="28"/>
          <w:szCs w:val="28"/>
          <w:lang w:val="zh-CN"/>
        </w:rPr>
      </w:pPr>
      <w:r>
        <w:rPr>
          <w:rFonts w:cs="宋体"/>
          <w:sz w:val="28"/>
          <w:szCs w:val="28"/>
        </w:rPr>
        <w:pict>
          <v:shape id="自选图形 26" o:spid="_x0000_s1027" type="#_x0000_t32" style="position:absolute;left:0;text-align:left;margin-left:0;margin-top:714.4pt;width:442.2pt;height:0;flip:y;z-index:3;mso-position-horizontal:center;mso-position-horizontal-relative:margin;mso-position-vertical-relative:page" o:connectortype="straight" o:allowoverlap="f">
            <w10:wrap anchorx="margin" anchory="page"/>
          </v:shape>
        </w:pict>
      </w:r>
      <w:bookmarkStart w:id="12" w:name="_GoBack"/>
      <w:r>
        <w:rPr>
          <w:rFonts w:cs="宋体"/>
          <w:sz w:val="28"/>
          <w:szCs w:val="28"/>
        </w:rPr>
        <w:pict>
          <v:shape id="自选图形 25" o:spid="_x0000_s1026" type="#_x0000_t32" style="position:absolute;left:0;text-align:left;margin-left:0;margin-top:742.75pt;width:442.2pt;height:0;z-index:1;mso-position-horizontal:center;mso-position-horizontal-relative:margin;mso-position-vertical-relative:page" o:connectortype="straight" strokeweight="1pt">
            <w10:wrap anchorx="margin" anchory="page"/>
          </v:shape>
        </w:pict>
      </w:r>
      <w:bookmarkEnd w:id="12"/>
      <w:r w:rsidR="00672487">
        <w:rPr>
          <w:rFonts w:cs="宋体" w:hint="eastAsia"/>
          <w:sz w:val="28"/>
          <w:szCs w:val="28"/>
        </w:rPr>
        <w:t>深圳市盐田区人民法院审管办（研究室）</w:t>
      </w:r>
      <w:r w:rsidR="00672487">
        <w:rPr>
          <w:rFonts w:cs="宋体" w:hint="eastAsia"/>
          <w:sz w:val="28"/>
          <w:szCs w:val="28"/>
          <w:lang w:val="zh-CN"/>
        </w:rPr>
        <w:t xml:space="preserve"> 202</w:t>
      </w:r>
      <w:r w:rsidR="00672487">
        <w:rPr>
          <w:rFonts w:cs="宋体"/>
          <w:sz w:val="28"/>
          <w:szCs w:val="28"/>
        </w:rPr>
        <w:t>5</w:t>
      </w:r>
      <w:r w:rsidR="00672487">
        <w:rPr>
          <w:rFonts w:cs="宋体" w:hint="eastAsia"/>
          <w:sz w:val="28"/>
          <w:szCs w:val="28"/>
          <w:lang w:val="zh-CN"/>
        </w:rPr>
        <w:t>年</w:t>
      </w:r>
      <w:r w:rsidR="00672487">
        <w:rPr>
          <w:rFonts w:cs="宋体"/>
          <w:sz w:val="28"/>
          <w:szCs w:val="28"/>
        </w:rPr>
        <w:t>11</w:t>
      </w:r>
      <w:r w:rsidR="00672487">
        <w:rPr>
          <w:rFonts w:cs="宋体" w:hint="eastAsia"/>
          <w:sz w:val="28"/>
          <w:szCs w:val="28"/>
          <w:lang w:val="zh-CN"/>
        </w:rPr>
        <w:t>月</w:t>
      </w:r>
      <w:r w:rsidR="00672487">
        <w:rPr>
          <w:rFonts w:cs="宋体"/>
          <w:sz w:val="28"/>
          <w:szCs w:val="28"/>
        </w:rPr>
        <w:t>12</w:t>
      </w:r>
      <w:r w:rsidR="00672487">
        <w:rPr>
          <w:rFonts w:cs="宋体" w:hint="eastAsia"/>
          <w:sz w:val="28"/>
          <w:szCs w:val="28"/>
          <w:lang w:val="zh-CN"/>
        </w:rPr>
        <w:t>日印发</w:t>
      </w:r>
    </w:p>
    <w:sectPr w:rsidR="005D6BCD" w:rsidSect="005D6BCD">
      <w:headerReference w:type="even" r:id="rId7"/>
      <w:headerReference w:type="default" r:id="rId8"/>
      <w:footerReference w:type="even" r:id="rId9"/>
      <w:footerReference w:type="default" r:id="rId10"/>
      <w:pgSz w:w="11906" w:h="16838"/>
      <w:pgMar w:top="2098" w:right="1474" w:bottom="1985" w:left="1588" w:header="0" w:footer="1361"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487" w:rsidRDefault="00672487" w:rsidP="005D6BCD">
      <w:r>
        <w:separator/>
      </w:r>
    </w:p>
  </w:endnote>
  <w:endnote w:type="continuationSeparator" w:id="1">
    <w:p w:rsidR="00672487" w:rsidRDefault="00672487" w:rsidP="005D6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New Roman 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CD" w:rsidRDefault="00672487">
    <w:pPr>
      <w:pStyle w:val="a5"/>
      <w:rPr>
        <w:rFonts w:ascii="宋体" w:hAnsi="宋体"/>
        <w:sz w:val="28"/>
        <w:szCs w:val="28"/>
      </w:rPr>
    </w:pPr>
    <w:r>
      <w:rPr>
        <w:rFonts w:ascii="宋体" w:hAnsi="宋体" w:hint="eastAsia"/>
        <w:sz w:val="28"/>
        <w:szCs w:val="28"/>
      </w:rPr>
      <w:t xml:space="preserve">　－</w:t>
    </w:r>
    <w:r w:rsidR="005D6BCD">
      <w:rPr>
        <w:rFonts w:ascii="宋体" w:hAnsi="宋体"/>
        <w:sz w:val="28"/>
        <w:szCs w:val="28"/>
      </w:rPr>
      <w:fldChar w:fldCharType="begin"/>
    </w:r>
    <w:r>
      <w:rPr>
        <w:rFonts w:ascii="宋体" w:hAnsi="宋体"/>
        <w:sz w:val="28"/>
        <w:szCs w:val="28"/>
      </w:rPr>
      <w:instrText xml:space="preserve"> PAGE   \* MERGEFORMAT </w:instrText>
    </w:r>
    <w:r w:rsidR="005D6BCD">
      <w:rPr>
        <w:rFonts w:ascii="宋体" w:hAnsi="宋体"/>
        <w:sz w:val="28"/>
        <w:szCs w:val="28"/>
      </w:rPr>
      <w:fldChar w:fldCharType="separate"/>
    </w:r>
    <w:r w:rsidR="008939DB" w:rsidRPr="008939DB">
      <w:rPr>
        <w:rFonts w:ascii="宋体" w:hAnsi="宋体"/>
        <w:noProof/>
        <w:sz w:val="28"/>
        <w:szCs w:val="28"/>
        <w:lang w:val="zh-CN"/>
      </w:rPr>
      <w:t>2</w:t>
    </w:r>
    <w:r w:rsidR="005D6BC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CD" w:rsidRDefault="00672487">
    <w:pPr>
      <w:pStyle w:val="a5"/>
      <w:wordWrap w:val="0"/>
      <w:jc w:val="right"/>
      <w:rPr>
        <w:rFonts w:ascii="宋体" w:hAnsi="宋体"/>
        <w:sz w:val="28"/>
        <w:szCs w:val="28"/>
      </w:rPr>
    </w:pPr>
    <w:r>
      <w:rPr>
        <w:rFonts w:ascii="宋体" w:hAnsi="宋体" w:hint="eastAsia"/>
        <w:sz w:val="28"/>
        <w:szCs w:val="28"/>
      </w:rPr>
      <w:t>－</w:t>
    </w:r>
    <w:r w:rsidR="005D6BCD">
      <w:rPr>
        <w:rFonts w:ascii="宋体" w:hAnsi="宋体"/>
        <w:sz w:val="28"/>
        <w:szCs w:val="28"/>
      </w:rPr>
      <w:fldChar w:fldCharType="begin"/>
    </w:r>
    <w:r>
      <w:rPr>
        <w:rFonts w:ascii="宋体" w:hAnsi="宋体"/>
        <w:sz w:val="28"/>
        <w:szCs w:val="28"/>
      </w:rPr>
      <w:instrText xml:space="preserve"> PAGE   \* MERGEFORMAT </w:instrText>
    </w:r>
    <w:r w:rsidR="005D6BCD">
      <w:rPr>
        <w:rFonts w:ascii="宋体" w:hAnsi="宋体"/>
        <w:sz w:val="28"/>
        <w:szCs w:val="28"/>
      </w:rPr>
      <w:fldChar w:fldCharType="separate"/>
    </w:r>
    <w:r w:rsidR="008939DB" w:rsidRPr="008939DB">
      <w:rPr>
        <w:rFonts w:ascii="宋体" w:hAnsi="宋体"/>
        <w:noProof/>
        <w:sz w:val="28"/>
        <w:szCs w:val="28"/>
        <w:lang w:val="zh-CN"/>
      </w:rPr>
      <w:t>1</w:t>
    </w:r>
    <w:r w:rsidR="005D6BC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487" w:rsidRDefault="00672487" w:rsidP="005D6BCD">
      <w:r>
        <w:separator/>
      </w:r>
    </w:p>
  </w:footnote>
  <w:footnote w:type="continuationSeparator" w:id="1">
    <w:p w:rsidR="00672487" w:rsidRDefault="00672487" w:rsidP="005D6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CD" w:rsidRDefault="005D6BC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CD" w:rsidRDefault="005D6BCD">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新瑞">
    <w15:presenceInfo w15:providerId="WebOffice Third" w15:userId="JBXSMVD2PWSK905V:42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oNotTrackMoves/>
  <w:defaultTabStop w:val="420"/>
  <w:hyphenationZone w:val="357"/>
  <w:evenAndOddHeaders/>
  <w:drawingGridHorizontalSpacing w:val="158"/>
  <w:drawingGridVerticalSpacing w:val="579"/>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146.12.4.191:8080/weaver/weaver.file.FileDownloadForNews?uuid=f32df3e0-c61b-4c35-b531-934ba3887d67&amp;fileid=306&amp;type=showMould&amp;isofficeview=0"/>
  </w:docVars>
  <w:rsids>
    <w:rsidRoot w:val="001647BB"/>
    <w:rsid w:val="ABBD6912"/>
    <w:rsid w:val="B7E76F82"/>
    <w:rsid w:val="DF9A8962"/>
    <w:rsid w:val="E7B6144D"/>
    <w:rsid w:val="EE3D03EC"/>
    <w:rsid w:val="F0831D10"/>
    <w:rsid w:val="F7FDF5DF"/>
    <w:rsid w:val="FCFF7A9E"/>
    <w:rsid w:val="FDEA8CF4"/>
    <w:rsid w:val="FFB3D96F"/>
    <w:rsid w:val="FFEFEC4A"/>
    <w:rsid w:val="00001A8C"/>
    <w:rsid w:val="00025929"/>
    <w:rsid w:val="00026245"/>
    <w:rsid w:val="00026456"/>
    <w:rsid w:val="00027A09"/>
    <w:rsid w:val="00031C7D"/>
    <w:rsid w:val="000359C6"/>
    <w:rsid w:val="0004366E"/>
    <w:rsid w:val="0004448C"/>
    <w:rsid w:val="00047BB6"/>
    <w:rsid w:val="00051827"/>
    <w:rsid w:val="00055779"/>
    <w:rsid w:val="00056C0C"/>
    <w:rsid w:val="00060163"/>
    <w:rsid w:val="00062C14"/>
    <w:rsid w:val="00067E86"/>
    <w:rsid w:val="00070D39"/>
    <w:rsid w:val="00073240"/>
    <w:rsid w:val="0007445A"/>
    <w:rsid w:val="00075C72"/>
    <w:rsid w:val="000769EB"/>
    <w:rsid w:val="000831CA"/>
    <w:rsid w:val="000852E0"/>
    <w:rsid w:val="000865C9"/>
    <w:rsid w:val="0009232C"/>
    <w:rsid w:val="00094B7E"/>
    <w:rsid w:val="00094EEE"/>
    <w:rsid w:val="000A2C1B"/>
    <w:rsid w:val="000A46E0"/>
    <w:rsid w:val="000A583A"/>
    <w:rsid w:val="000A6A04"/>
    <w:rsid w:val="000B1CE1"/>
    <w:rsid w:val="000B1EF6"/>
    <w:rsid w:val="000B3CD9"/>
    <w:rsid w:val="000B4C12"/>
    <w:rsid w:val="000B7280"/>
    <w:rsid w:val="000C0B35"/>
    <w:rsid w:val="000C362D"/>
    <w:rsid w:val="000C6C14"/>
    <w:rsid w:val="000E0484"/>
    <w:rsid w:val="000E119D"/>
    <w:rsid w:val="000E42E7"/>
    <w:rsid w:val="000F11BE"/>
    <w:rsid w:val="000F20D0"/>
    <w:rsid w:val="000F5EE5"/>
    <w:rsid w:val="000F68D9"/>
    <w:rsid w:val="000F7F7B"/>
    <w:rsid w:val="0010209C"/>
    <w:rsid w:val="00112EBB"/>
    <w:rsid w:val="00123621"/>
    <w:rsid w:val="001263C4"/>
    <w:rsid w:val="00132B20"/>
    <w:rsid w:val="00132CF1"/>
    <w:rsid w:val="001346D2"/>
    <w:rsid w:val="001360B4"/>
    <w:rsid w:val="00152E0A"/>
    <w:rsid w:val="001573F5"/>
    <w:rsid w:val="0016129D"/>
    <w:rsid w:val="001647BB"/>
    <w:rsid w:val="00167D51"/>
    <w:rsid w:val="0017004B"/>
    <w:rsid w:val="00174734"/>
    <w:rsid w:val="001756BF"/>
    <w:rsid w:val="00187196"/>
    <w:rsid w:val="00187549"/>
    <w:rsid w:val="0019305D"/>
    <w:rsid w:val="00194F44"/>
    <w:rsid w:val="00197A1E"/>
    <w:rsid w:val="001A2812"/>
    <w:rsid w:val="001A55C1"/>
    <w:rsid w:val="001B0846"/>
    <w:rsid w:val="001B2F67"/>
    <w:rsid w:val="001C0EA8"/>
    <w:rsid w:val="001C6BC5"/>
    <w:rsid w:val="001C7F5D"/>
    <w:rsid w:val="001E1259"/>
    <w:rsid w:val="001E4BE1"/>
    <w:rsid w:val="001E6B22"/>
    <w:rsid w:val="001F19B9"/>
    <w:rsid w:val="001F2578"/>
    <w:rsid w:val="001F26AC"/>
    <w:rsid w:val="001F3127"/>
    <w:rsid w:val="001F6F0C"/>
    <w:rsid w:val="00201A88"/>
    <w:rsid w:val="00206508"/>
    <w:rsid w:val="0021623B"/>
    <w:rsid w:val="0022295D"/>
    <w:rsid w:val="002236F7"/>
    <w:rsid w:val="00224971"/>
    <w:rsid w:val="0022701F"/>
    <w:rsid w:val="00227716"/>
    <w:rsid w:val="00231C8A"/>
    <w:rsid w:val="002332D7"/>
    <w:rsid w:val="002344D9"/>
    <w:rsid w:val="002433C9"/>
    <w:rsid w:val="00245633"/>
    <w:rsid w:val="00245638"/>
    <w:rsid w:val="00254322"/>
    <w:rsid w:val="00256B3A"/>
    <w:rsid w:val="002579DC"/>
    <w:rsid w:val="002641A9"/>
    <w:rsid w:val="00265CAC"/>
    <w:rsid w:val="002665E4"/>
    <w:rsid w:val="00271D5D"/>
    <w:rsid w:val="00271F18"/>
    <w:rsid w:val="00273313"/>
    <w:rsid w:val="00273AF9"/>
    <w:rsid w:val="00274378"/>
    <w:rsid w:val="002901DB"/>
    <w:rsid w:val="002912A6"/>
    <w:rsid w:val="00295C61"/>
    <w:rsid w:val="002A065C"/>
    <w:rsid w:val="002A118B"/>
    <w:rsid w:val="002A5B01"/>
    <w:rsid w:val="002A7FD5"/>
    <w:rsid w:val="002C3BD7"/>
    <w:rsid w:val="002C5B0B"/>
    <w:rsid w:val="002C6BAE"/>
    <w:rsid w:val="002C6BB4"/>
    <w:rsid w:val="002C7042"/>
    <w:rsid w:val="002D3FDD"/>
    <w:rsid w:val="002E1A2A"/>
    <w:rsid w:val="002F2FDB"/>
    <w:rsid w:val="002F3985"/>
    <w:rsid w:val="002F3CDE"/>
    <w:rsid w:val="002F4D52"/>
    <w:rsid w:val="00300123"/>
    <w:rsid w:val="0031240C"/>
    <w:rsid w:val="003140AF"/>
    <w:rsid w:val="00315425"/>
    <w:rsid w:val="00316E4D"/>
    <w:rsid w:val="00317E74"/>
    <w:rsid w:val="00327B73"/>
    <w:rsid w:val="003328CD"/>
    <w:rsid w:val="0034045F"/>
    <w:rsid w:val="0035184C"/>
    <w:rsid w:val="00354CBF"/>
    <w:rsid w:val="00357949"/>
    <w:rsid w:val="0036350B"/>
    <w:rsid w:val="003670DC"/>
    <w:rsid w:val="00375076"/>
    <w:rsid w:val="00385BBB"/>
    <w:rsid w:val="0038796F"/>
    <w:rsid w:val="00390281"/>
    <w:rsid w:val="00393CF9"/>
    <w:rsid w:val="003A7C41"/>
    <w:rsid w:val="003B006E"/>
    <w:rsid w:val="003B033B"/>
    <w:rsid w:val="003B0454"/>
    <w:rsid w:val="003B3B9A"/>
    <w:rsid w:val="003B6BC4"/>
    <w:rsid w:val="003C04FB"/>
    <w:rsid w:val="003C2672"/>
    <w:rsid w:val="003C4859"/>
    <w:rsid w:val="003D0681"/>
    <w:rsid w:val="003D14DD"/>
    <w:rsid w:val="003D1E44"/>
    <w:rsid w:val="003D367F"/>
    <w:rsid w:val="003D39D4"/>
    <w:rsid w:val="003D501E"/>
    <w:rsid w:val="003D5A42"/>
    <w:rsid w:val="003D5BAE"/>
    <w:rsid w:val="003E1D82"/>
    <w:rsid w:val="003E3C3F"/>
    <w:rsid w:val="003F0D4D"/>
    <w:rsid w:val="003F3901"/>
    <w:rsid w:val="003F7BA7"/>
    <w:rsid w:val="004004D8"/>
    <w:rsid w:val="00402C10"/>
    <w:rsid w:val="00410DA0"/>
    <w:rsid w:val="00416CC9"/>
    <w:rsid w:val="0041778E"/>
    <w:rsid w:val="00424844"/>
    <w:rsid w:val="00431DDB"/>
    <w:rsid w:val="00435856"/>
    <w:rsid w:val="00436A05"/>
    <w:rsid w:val="00436E95"/>
    <w:rsid w:val="00443D92"/>
    <w:rsid w:val="00444B0C"/>
    <w:rsid w:val="004478F6"/>
    <w:rsid w:val="00451533"/>
    <w:rsid w:val="00453265"/>
    <w:rsid w:val="0045482E"/>
    <w:rsid w:val="00466B78"/>
    <w:rsid w:val="00466C01"/>
    <w:rsid w:val="00472D83"/>
    <w:rsid w:val="00473496"/>
    <w:rsid w:val="00475917"/>
    <w:rsid w:val="004766CE"/>
    <w:rsid w:val="00476FA8"/>
    <w:rsid w:val="00483B62"/>
    <w:rsid w:val="00490886"/>
    <w:rsid w:val="00491137"/>
    <w:rsid w:val="0049388C"/>
    <w:rsid w:val="004963B9"/>
    <w:rsid w:val="004A0B78"/>
    <w:rsid w:val="004A159E"/>
    <w:rsid w:val="004A3C60"/>
    <w:rsid w:val="004B02FB"/>
    <w:rsid w:val="004B16B7"/>
    <w:rsid w:val="004C0736"/>
    <w:rsid w:val="004C508A"/>
    <w:rsid w:val="004D0681"/>
    <w:rsid w:val="004D1BB1"/>
    <w:rsid w:val="004D3E6B"/>
    <w:rsid w:val="004E1E05"/>
    <w:rsid w:val="004E5614"/>
    <w:rsid w:val="004F44BD"/>
    <w:rsid w:val="00501AA9"/>
    <w:rsid w:val="00511335"/>
    <w:rsid w:val="005122B7"/>
    <w:rsid w:val="0051486B"/>
    <w:rsid w:val="00514B27"/>
    <w:rsid w:val="00525885"/>
    <w:rsid w:val="005313A7"/>
    <w:rsid w:val="00547524"/>
    <w:rsid w:val="0056202C"/>
    <w:rsid w:val="0057373F"/>
    <w:rsid w:val="005868A6"/>
    <w:rsid w:val="00594B7F"/>
    <w:rsid w:val="0059694C"/>
    <w:rsid w:val="005971B8"/>
    <w:rsid w:val="00597C44"/>
    <w:rsid w:val="005A161A"/>
    <w:rsid w:val="005A2F6B"/>
    <w:rsid w:val="005A4D9E"/>
    <w:rsid w:val="005B1903"/>
    <w:rsid w:val="005B4913"/>
    <w:rsid w:val="005B523A"/>
    <w:rsid w:val="005B658B"/>
    <w:rsid w:val="005B65D4"/>
    <w:rsid w:val="005C07ED"/>
    <w:rsid w:val="005C1E52"/>
    <w:rsid w:val="005C3F67"/>
    <w:rsid w:val="005D08EB"/>
    <w:rsid w:val="005D6969"/>
    <w:rsid w:val="005D6BCD"/>
    <w:rsid w:val="005D77F7"/>
    <w:rsid w:val="00600974"/>
    <w:rsid w:val="0060212B"/>
    <w:rsid w:val="0060231D"/>
    <w:rsid w:val="00604521"/>
    <w:rsid w:val="006055FB"/>
    <w:rsid w:val="00612E4E"/>
    <w:rsid w:val="006177CC"/>
    <w:rsid w:val="00620D5C"/>
    <w:rsid w:val="00621908"/>
    <w:rsid w:val="00621996"/>
    <w:rsid w:val="0062202E"/>
    <w:rsid w:val="00622044"/>
    <w:rsid w:val="006272E4"/>
    <w:rsid w:val="00627ABA"/>
    <w:rsid w:val="00627C2A"/>
    <w:rsid w:val="00627DDC"/>
    <w:rsid w:val="00632972"/>
    <w:rsid w:val="006400FB"/>
    <w:rsid w:val="00640427"/>
    <w:rsid w:val="006404E1"/>
    <w:rsid w:val="00642F63"/>
    <w:rsid w:val="006660DA"/>
    <w:rsid w:val="006672AB"/>
    <w:rsid w:val="00672487"/>
    <w:rsid w:val="00672C0F"/>
    <w:rsid w:val="00682D82"/>
    <w:rsid w:val="00683195"/>
    <w:rsid w:val="006834C6"/>
    <w:rsid w:val="00687627"/>
    <w:rsid w:val="006939C8"/>
    <w:rsid w:val="006A1EA2"/>
    <w:rsid w:val="006A5E41"/>
    <w:rsid w:val="006A6A84"/>
    <w:rsid w:val="006C20B6"/>
    <w:rsid w:val="006C6FBF"/>
    <w:rsid w:val="006C7698"/>
    <w:rsid w:val="006D45DB"/>
    <w:rsid w:val="006D64A3"/>
    <w:rsid w:val="006D6578"/>
    <w:rsid w:val="006E0D76"/>
    <w:rsid w:val="006E7E2A"/>
    <w:rsid w:val="006F5D9A"/>
    <w:rsid w:val="006F740C"/>
    <w:rsid w:val="0070101C"/>
    <w:rsid w:val="00701DB3"/>
    <w:rsid w:val="00702D29"/>
    <w:rsid w:val="00704909"/>
    <w:rsid w:val="00710334"/>
    <w:rsid w:val="007104E3"/>
    <w:rsid w:val="00714757"/>
    <w:rsid w:val="00721F4C"/>
    <w:rsid w:val="00734CBA"/>
    <w:rsid w:val="00735E0A"/>
    <w:rsid w:val="00740689"/>
    <w:rsid w:val="00742344"/>
    <w:rsid w:val="007458FF"/>
    <w:rsid w:val="00757776"/>
    <w:rsid w:val="00760A6E"/>
    <w:rsid w:val="00760F6C"/>
    <w:rsid w:val="00772EF5"/>
    <w:rsid w:val="00785755"/>
    <w:rsid w:val="007872B6"/>
    <w:rsid w:val="00791B6B"/>
    <w:rsid w:val="0079326B"/>
    <w:rsid w:val="00794B92"/>
    <w:rsid w:val="00796267"/>
    <w:rsid w:val="007B0409"/>
    <w:rsid w:val="007B2441"/>
    <w:rsid w:val="007B3372"/>
    <w:rsid w:val="007B5656"/>
    <w:rsid w:val="007B5714"/>
    <w:rsid w:val="007C17B9"/>
    <w:rsid w:val="007C4C73"/>
    <w:rsid w:val="007C4CF8"/>
    <w:rsid w:val="007D06C1"/>
    <w:rsid w:val="007D4668"/>
    <w:rsid w:val="007E25B8"/>
    <w:rsid w:val="007E4A38"/>
    <w:rsid w:val="007E6126"/>
    <w:rsid w:val="007F42D1"/>
    <w:rsid w:val="00805A64"/>
    <w:rsid w:val="00807ECF"/>
    <w:rsid w:val="0081577E"/>
    <w:rsid w:val="00815DB7"/>
    <w:rsid w:val="00827648"/>
    <w:rsid w:val="00832289"/>
    <w:rsid w:val="008410B6"/>
    <w:rsid w:val="0084625A"/>
    <w:rsid w:val="00855E6A"/>
    <w:rsid w:val="00861734"/>
    <w:rsid w:val="00864AC3"/>
    <w:rsid w:val="008662C7"/>
    <w:rsid w:val="0087299C"/>
    <w:rsid w:val="00887317"/>
    <w:rsid w:val="0089178A"/>
    <w:rsid w:val="008937DC"/>
    <w:rsid w:val="008939DB"/>
    <w:rsid w:val="008A3344"/>
    <w:rsid w:val="008A3358"/>
    <w:rsid w:val="008A515C"/>
    <w:rsid w:val="008B276C"/>
    <w:rsid w:val="008B578A"/>
    <w:rsid w:val="008B7C46"/>
    <w:rsid w:val="008C45D0"/>
    <w:rsid w:val="008C5121"/>
    <w:rsid w:val="008D1504"/>
    <w:rsid w:val="008D3E3F"/>
    <w:rsid w:val="008D51F8"/>
    <w:rsid w:val="008D6DFB"/>
    <w:rsid w:val="008E6157"/>
    <w:rsid w:val="008F401E"/>
    <w:rsid w:val="008F467A"/>
    <w:rsid w:val="008F4F58"/>
    <w:rsid w:val="008F5F2E"/>
    <w:rsid w:val="008F7844"/>
    <w:rsid w:val="008F78E4"/>
    <w:rsid w:val="00900FED"/>
    <w:rsid w:val="00920F3D"/>
    <w:rsid w:val="0092480D"/>
    <w:rsid w:val="00925283"/>
    <w:rsid w:val="00932326"/>
    <w:rsid w:val="00943604"/>
    <w:rsid w:val="00944595"/>
    <w:rsid w:val="009464DF"/>
    <w:rsid w:val="00946A92"/>
    <w:rsid w:val="009478A3"/>
    <w:rsid w:val="009520E3"/>
    <w:rsid w:val="0095444A"/>
    <w:rsid w:val="0096324A"/>
    <w:rsid w:val="0096453A"/>
    <w:rsid w:val="00965175"/>
    <w:rsid w:val="009666CB"/>
    <w:rsid w:val="00975E87"/>
    <w:rsid w:val="0098007D"/>
    <w:rsid w:val="00984529"/>
    <w:rsid w:val="00995908"/>
    <w:rsid w:val="009A0797"/>
    <w:rsid w:val="009A0CF8"/>
    <w:rsid w:val="009A0ED2"/>
    <w:rsid w:val="009A1E83"/>
    <w:rsid w:val="009A3A87"/>
    <w:rsid w:val="009A72F8"/>
    <w:rsid w:val="009B0827"/>
    <w:rsid w:val="009C29AF"/>
    <w:rsid w:val="009C34BE"/>
    <w:rsid w:val="009C36AD"/>
    <w:rsid w:val="009C379B"/>
    <w:rsid w:val="009C4DBA"/>
    <w:rsid w:val="009C7F0A"/>
    <w:rsid w:val="009D4160"/>
    <w:rsid w:val="009D4F4C"/>
    <w:rsid w:val="009D74B7"/>
    <w:rsid w:val="009E0EA0"/>
    <w:rsid w:val="009E781E"/>
    <w:rsid w:val="009F66BD"/>
    <w:rsid w:val="00A07D31"/>
    <w:rsid w:val="00A11ADF"/>
    <w:rsid w:val="00A12260"/>
    <w:rsid w:val="00A23A8A"/>
    <w:rsid w:val="00A262A0"/>
    <w:rsid w:val="00A333BA"/>
    <w:rsid w:val="00A36F71"/>
    <w:rsid w:val="00A41B40"/>
    <w:rsid w:val="00A51FCD"/>
    <w:rsid w:val="00A53C37"/>
    <w:rsid w:val="00A56BA5"/>
    <w:rsid w:val="00A60010"/>
    <w:rsid w:val="00A6078A"/>
    <w:rsid w:val="00A61073"/>
    <w:rsid w:val="00A64C87"/>
    <w:rsid w:val="00A650B2"/>
    <w:rsid w:val="00A668F2"/>
    <w:rsid w:val="00A776AF"/>
    <w:rsid w:val="00A87B82"/>
    <w:rsid w:val="00A90D3B"/>
    <w:rsid w:val="00A911AF"/>
    <w:rsid w:val="00A9579D"/>
    <w:rsid w:val="00A9654C"/>
    <w:rsid w:val="00AA0568"/>
    <w:rsid w:val="00AA0C79"/>
    <w:rsid w:val="00AA139D"/>
    <w:rsid w:val="00AA1B12"/>
    <w:rsid w:val="00AA23E5"/>
    <w:rsid w:val="00AA45B6"/>
    <w:rsid w:val="00AA711D"/>
    <w:rsid w:val="00AB4AD8"/>
    <w:rsid w:val="00AB4C54"/>
    <w:rsid w:val="00AB5E7C"/>
    <w:rsid w:val="00AC0020"/>
    <w:rsid w:val="00AC18B8"/>
    <w:rsid w:val="00AC4061"/>
    <w:rsid w:val="00AC763D"/>
    <w:rsid w:val="00AD0ED0"/>
    <w:rsid w:val="00AE4D1A"/>
    <w:rsid w:val="00AF0F70"/>
    <w:rsid w:val="00B00EF3"/>
    <w:rsid w:val="00B01A54"/>
    <w:rsid w:val="00B11CAD"/>
    <w:rsid w:val="00B15233"/>
    <w:rsid w:val="00B241D8"/>
    <w:rsid w:val="00B334C4"/>
    <w:rsid w:val="00B35B10"/>
    <w:rsid w:val="00B430A4"/>
    <w:rsid w:val="00B54652"/>
    <w:rsid w:val="00B55150"/>
    <w:rsid w:val="00B563BD"/>
    <w:rsid w:val="00B63ACC"/>
    <w:rsid w:val="00B716D6"/>
    <w:rsid w:val="00B71AD1"/>
    <w:rsid w:val="00B74B68"/>
    <w:rsid w:val="00B74E84"/>
    <w:rsid w:val="00B77B5E"/>
    <w:rsid w:val="00B814C0"/>
    <w:rsid w:val="00B87220"/>
    <w:rsid w:val="00B909B1"/>
    <w:rsid w:val="00B942DE"/>
    <w:rsid w:val="00B97357"/>
    <w:rsid w:val="00BA2DC0"/>
    <w:rsid w:val="00BA382C"/>
    <w:rsid w:val="00BA4D73"/>
    <w:rsid w:val="00BB3A34"/>
    <w:rsid w:val="00BB4D7E"/>
    <w:rsid w:val="00BB4FF9"/>
    <w:rsid w:val="00BB7DBC"/>
    <w:rsid w:val="00BC6F6A"/>
    <w:rsid w:val="00BD117F"/>
    <w:rsid w:val="00BD1E9B"/>
    <w:rsid w:val="00BD34DB"/>
    <w:rsid w:val="00BD3BA2"/>
    <w:rsid w:val="00BD6550"/>
    <w:rsid w:val="00BD6783"/>
    <w:rsid w:val="00BE462B"/>
    <w:rsid w:val="00BE772C"/>
    <w:rsid w:val="00BE7F88"/>
    <w:rsid w:val="00BF0A93"/>
    <w:rsid w:val="00BF5DE2"/>
    <w:rsid w:val="00C00B0C"/>
    <w:rsid w:val="00C0242B"/>
    <w:rsid w:val="00C05F49"/>
    <w:rsid w:val="00C0688D"/>
    <w:rsid w:val="00C10077"/>
    <w:rsid w:val="00C103C7"/>
    <w:rsid w:val="00C13554"/>
    <w:rsid w:val="00C14264"/>
    <w:rsid w:val="00C154FD"/>
    <w:rsid w:val="00C16CA0"/>
    <w:rsid w:val="00C17E9D"/>
    <w:rsid w:val="00C20E37"/>
    <w:rsid w:val="00C2109B"/>
    <w:rsid w:val="00C2116E"/>
    <w:rsid w:val="00C22A8C"/>
    <w:rsid w:val="00C262CD"/>
    <w:rsid w:val="00C3159A"/>
    <w:rsid w:val="00C3348B"/>
    <w:rsid w:val="00C40765"/>
    <w:rsid w:val="00C40EA1"/>
    <w:rsid w:val="00C452A0"/>
    <w:rsid w:val="00C51337"/>
    <w:rsid w:val="00C51793"/>
    <w:rsid w:val="00C54B1F"/>
    <w:rsid w:val="00C55685"/>
    <w:rsid w:val="00C60648"/>
    <w:rsid w:val="00C625F8"/>
    <w:rsid w:val="00C70E8E"/>
    <w:rsid w:val="00C713CE"/>
    <w:rsid w:val="00C72473"/>
    <w:rsid w:val="00C77F38"/>
    <w:rsid w:val="00C81454"/>
    <w:rsid w:val="00C92639"/>
    <w:rsid w:val="00CA394E"/>
    <w:rsid w:val="00CB033C"/>
    <w:rsid w:val="00CB590D"/>
    <w:rsid w:val="00CB63D9"/>
    <w:rsid w:val="00CC2C35"/>
    <w:rsid w:val="00CC7BE7"/>
    <w:rsid w:val="00CD0975"/>
    <w:rsid w:val="00CD0DAC"/>
    <w:rsid w:val="00CD110B"/>
    <w:rsid w:val="00CD455D"/>
    <w:rsid w:val="00CD6B0C"/>
    <w:rsid w:val="00CE459C"/>
    <w:rsid w:val="00CE472D"/>
    <w:rsid w:val="00CF53A5"/>
    <w:rsid w:val="00D000EC"/>
    <w:rsid w:val="00D007D1"/>
    <w:rsid w:val="00D01DD7"/>
    <w:rsid w:val="00D1323F"/>
    <w:rsid w:val="00D136C8"/>
    <w:rsid w:val="00D13B67"/>
    <w:rsid w:val="00D14A14"/>
    <w:rsid w:val="00D257C5"/>
    <w:rsid w:val="00D25D7A"/>
    <w:rsid w:val="00D26EC8"/>
    <w:rsid w:val="00D30651"/>
    <w:rsid w:val="00D421AC"/>
    <w:rsid w:val="00D44D3E"/>
    <w:rsid w:val="00D51C1E"/>
    <w:rsid w:val="00D57E52"/>
    <w:rsid w:val="00D61816"/>
    <w:rsid w:val="00D6258F"/>
    <w:rsid w:val="00D64C62"/>
    <w:rsid w:val="00D673FF"/>
    <w:rsid w:val="00D7634B"/>
    <w:rsid w:val="00D8211D"/>
    <w:rsid w:val="00D906A3"/>
    <w:rsid w:val="00D9155A"/>
    <w:rsid w:val="00D91FA2"/>
    <w:rsid w:val="00D93C06"/>
    <w:rsid w:val="00DA0BA0"/>
    <w:rsid w:val="00DA4C37"/>
    <w:rsid w:val="00DB12AB"/>
    <w:rsid w:val="00DB658E"/>
    <w:rsid w:val="00DB6D03"/>
    <w:rsid w:val="00DC1FA5"/>
    <w:rsid w:val="00DC4A93"/>
    <w:rsid w:val="00DC738A"/>
    <w:rsid w:val="00DD2D75"/>
    <w:rsid w:val="00DD3DC5"/>
    <w:rsid w:val="00DD7E7D"/>
    <w:rsid w:val="00DE2EFA"/>
    <w:rsid w:val="00DF1643"/>
    <w:rsid w:val="00DF164F"/>
    <w:rsid w:val="00DF1D48"/>
    <w:rsid w:val="00DF1F21"/>
    <w:rsid w:val="00E001A3"/>
    <w:rsid w:val="00E01D84"/>
    <w:rsid w:val="00E05F32"/>
    <w:rsid w:val="00E065F6"/>
    <w:rsid w:val="00E14C49"/>
    <w:rsid w:val="00E16EF6"/>
    <w:rsid w:val="00E21DCE"/>
    <w:rsid w:val="00E32CC5"/>
    <w:rsid w:val="00E3302A"/>
    <w:rsid w:val="00E354AD"/>
    <w:rsid w:val="00E411E9"/>
    <w:rsid w:val="00E522F9"/>
    <w:rsid w:val="00E535F7"/>
    <w:rsid w:val="00E64CCD"/>
    <w:rsid w:val="00E65299"/>
    <w:rsid w:val="00E66518"/>
    <w:rsid w:val="00E721E6"/>
    <w:rsid w:val="00E8160C"/>
    <w:rsid w:val="00E917A8"/>
    <w:rsid w:val="00E917B7"/>
    <w:rsid w:val="00E95A59"/>
    <w:rsid w:val="00EA148A"/>
    <w:rsid w:val="00EA44CC"/>
    <w:rsid w:val="00EA7D36"/>
    <w:rsid w:val="00EB20C9"/>
    <w:rsid w:val="00EB67BB"/>
    <w:rsid w:val="00EC1A6B"/>
    <w:rsid w:val="00EC2B7E"/>
    <w:rsid w:val="00EC3BC2"/>
    <w:rsid w:val="00EC44F1"/>
    <w:rsid w:val="00EC6186"/>
    <w:rsid w:val="00ED239D"/>
    <w:rsid w:val="00ED4BE5"/>
    <w:rsid w:val="00ED5F57"/>
    <w:rsid w:val="00ED65D7"/>
    <w:rsid w:val="00EE0AFB"/>
    <w:rsid w:val="00EE1E56"/>
    <w:rsid w:val="00EE7BBE"/>
    <w:rsid w:val="00EF323F"/>
    <w:rsid w:val="00EF3EF5"/>
    <w:rsid w:val="00F04C09"/>
    <w:rsid w:val="00F06638"/>
    <w:rsid w:val="00F07E5A"/>
    <w:rsid w:val="00F12C77"/>
    <w:rsid w:val="00F135CF"/>
    <w:rsid w:val="00F229B5"/>
    <w:rsid w:val="00F41784"/>
    <w:rsid w:val="00F42C86"/>
    <w:rsid w:val="00F516BD"/>
    <w:rsid w:val="00F5483E"/>
    <w:rsid w:val="00F67FBD"/>
    <w:rsid w:val="00F73058"/>
    <w:rsid w:val="00F745B5"/>
    <w:rsid w:val="00F753B5"/>
    <w:rsid w:val="00F80951"/>
    <w:rsid w:val="00F83F48"/>
    <w:rsid w:val="00F84D77"/>
    <w:rsid w:val="00F84E87"/>
    <w:rsid w:val="00F9073E"/>
    <w:rsid w:val="00F90A3C"/>
    <w:rsid w:val="00F90B88"/>
    <w:rsid w:val="00F90BBD"/>
    <w:rsid w:val="00F93081"/>
    <w:rsid w:val="00FA47BE"/>
    <w:rsid w:val="00FB293C"/>
    <w:rsid w:val="00FC0186"/>
    <w:rsid w:val="00FC0E9F"/>
    <w:rsid w:val="00FC2D3F"/>
    <w:rsid w:val="00FC3D3A"/>
    <w:rsid w:val="00FD2623"/>
    <w:rsid w:val="00FD58B9"/>
    <w:rsid w:val="00FE001F"/>
    <w:rsid w:val="00FE2150"/>
    <w:rsid w:val="00FE7A01"/>
    <w:rsid w:val="00FF1601"/>
    <w:rsid w:val="00FF4CD9"/>
    <w:rsid w:val="00FF51F8"/>
    <w:rsid w:val="157B8B47"/>
    <w:rsid w:val="1D5D03AF"/>
    <w:rsid w:val="1F6F5B52"/>
    <w:rsid w:val="2CF71029"/>
    <w:rsid w:val="2CFFADC2"/>
    <w:rsid w:val="306DE086"/>
    <w:rsid w:val="3CC2BFCE"/>
    <w:rsid w:val="3EF34E4B"/>
    <w:rsid w:val="3F6DEC9E"/>
    <w:rsid w:val="3F7FD55B"/>
    <w:rsid w:val="3FCFCFBF"/>
    <w:rsid w:val="3FFF18A4"/>
    <w:rsid w:val="4F3B7C6D"/>
    <w:rsid w:val="579DA150"/>
    <w:rsid w:val="57DA7C35"/>
    <w:rsid w:val="5C7D0580"/>
    <w:rsid w:val="5D353328"/>
    <w:rsid w:val="5F7FC433"/>
    <w:rsid w:val="5FDF9666"/>
    <w:rsid w:val="5FF746AE"/>
    <w:rsid w:val="5FFFA408"/>
    <w:rsid w:val="6DEF81D4"/>
    <w:rsid w:val="6EFF028F"/>
    <w:rsid w:val="6FF527AF"/>
    <w:rsid w:val="755EC66A"/>
    <w:rsid w:val="76AD846F"/>
    <w:rsid w:val="77AD65CB"/>
    <w:rsid w:val="796360B0"/>
    <w:rsid w:val="79EC648A"/>
    <w:rsid w:val="7DD336F7"/>
    <w:rsid w:val="7DFB7B10"/>
    <w:rsid w:val="7F6E93CA"/>
    <w:rsid w:val="7FD33CA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7" type="connector" idref="#自选图形 25"/>
        <o:r id="V:Rule8" type="connector" idref="#自选图形 29"/>
        <o:r id="V:Rule9" type="connector" idref="#自选图形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6BCD"/>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D6BCD"/>
    <w:pPr>
      <w:ind w:leftChars="2500" w:left="100"/>
    </w:pPr>
  </w:style>
  <w:style w:type="paragraph" w:styleId="a4">
    <w:name w:val="Balloon Text"/>
    <w:basedOn w:val="a"/>
    <w:link w:val="Char"/>
    <w:rsid w:val="005D6BCD"/>
    <w:rPr>
      <w:rFonts w:ascii="Times New Roman" w:eastAsia="宋体"/>
      <w:sz w:val="18"/>
      <w:szCs w:val="18"/>
      <w:lang/>
    </w:rPr>
  </w:style>
  <w:style w:type="paragraph" w:styleId="a5">
    <w:name w:val="footer"/>
    <w:basedOn w:val="a"/>
    <w:link w:val="Char0"/>
    <w:uiPriority w:val="99"/>
    <w:rsid w:val="005D6BCD"/>
    <w:pPr>
      <w:tabs>
        <w:tab w:val="center" w:pos="4153"/>
        <w:tab w:val="right" w:pos="8306"/>
      </w:tabs>
      <w:snapToGrid w:val="0"/>
      <w:jc w:val="left"/>
    </w:pPr>
    <w:rPr>
      <w:rFonts w:ascii="Times New Roman" w:eastAsia="宋体"/>
      <w:sz w:val="18"/>
      <w:szCs w:val="18"/>
      <w:lang/>
    </w:rPr>
  </w:style>
  <w:style w:type="paragraph" w:styleId="a6">
    <w:name w:val="header"/>
    <w:basedOn w:val="a"/>
    <w:link w:val="Char1"/>
    <w:rsid w:val="005D6BCD"/>
    <w:pPr>
      <w:pBdr>
        <w:bottom w:val="single" w:sz="6" w:space="1" w:color="auto"/>
      </w:pBdr>
      <w:tabs>
        <w:tab w:val="center" w:pos="4153"/>
        <w:tab w:val="right" w:pos="8306"/>
      </w:tabs>
      <w:snapToGrid w:val="0"/>
      <w:jc w:val="center"/>
    </w:pPr>
    <w:rPr>
      <w:rFonts w:ascii="Times New Roman" w:eastAsia="宋体"/>
      <w:sz w:val="18"/>
      <w:szCs w:val="18"/>
      <w:lang/>
    </w:rPr>
  </w:style>
  <w:style w:type="table" w:styleId="a7">
    <w:name w:val="Table Grid"/>
    <w:basedOn w:val="a1"/>
    <w:qFormat/>
    <w:rsid w:val="005D6B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5D6BCD"/>
  </w:style>
  <w:style w:type="character" w:customStyle="1" w:styleId="Char1">
    <w:name w:val="页眉 Char"/>
    <w:link w:val="a6"/>
    <w:rsid w:val="005D6BCD"/>
    <w:rPr>
      <w:kern w:val="2"/>
      <w:sz w:val="18"/>
      <w:szCs w:val="18"/>
    </w:rPr>
  </w:style>
  <w:style w:type="character" w:customStyle="1" w:styleId="Char">
    <w:name w:val="批注框文本 Char"/>
    <w:link w:val="a4"/>
    <w:rsid w:val="005D6BCD"/>
    <w:rPr>
      <w:kern w:val="2"/>
      <w:sz w:val="18"/>
      <w:szCs w:val="18"/>
    </w:rPr>
  </w:style>
  <w:style w:type="character" w:customStyle="1" w:styleId="Char0">
    <w:name w:val="页脚 Char"/>
    <w:link w:val="a5"/>
    <w:uiPriority w:val="99"/>
    <w:rsid w:val="005D6BCD"/>
    <w:rPr>
      <w:kern w:val="2"/>
      <w:sz w:val="18"/>
      <w:szCs w:val="18"/>
    </w:rPr>
  </w:style>
  <w:style w:type="paragraph" w:customStyle="1" w:styleId="0">
    <w:name w:val="正文文本_0"/>
    <w:basedOn w:val="a"/>
    <w:qFormat/>
    <w:rsid w:val="005D6BCD"/>
    <w:pPr>
      <w:spacing w:after="120"/>
    </w:pPr>
    <w:rPr>
      <w:rFonts w:ascii="Times New Roman"/>
      <w:szCs w:val="32"/>
    </w:rPr>
  </w:style>
  <w:style w:type="paragraph" w:customStyle="1" w:styleId="00">
    <w:name w:val="正文_0"/>
    <w:basedOn w:val="a"/>
    <w:next w:val="0"/>
    <w:rsid w:val="005D6BCD"/>
    <w:rPr>
      <w:rFonts w:ascii="Times New Roman"/>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深圳市盐田区人民法院</dc:title>
  <dc:creator>吴文芬</dc:creator>
  <cp:lastModifiedBy>刘美清</cp:lastModifiedBy>
  <cp:revision>2</cp:revision>
  <cp:lastPrinted>2022-05-08T14:57:00Z</cp:lastPrinted>
  <dcterms:created xsi:type="dcterms:W3CDTF">2022-05-09T05:06:00Z</dcterms:created>
  <dcterms:modified xsi:type="dcterms:W3CDTF">2025-11-13T07:49:00Z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