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EA" w:rsidRDefault="001631EA">
      <w:pPr>
        <w:spacing w:line="600" w:lineRule="exact"/>
        <w:rPr>
          <w:rFonts w:ascii="黑体" w:eastAsia="黑体"/>
          <w:szCs w:val="32"/>
        </w:rPr>
      </w:pPr>
      <w:bookmarkStart w:id="0" w:name="_GoBack"/>
      <w:bookmarkEnd w:id="0"/>
    </w:p>
    <w:p w:rsidR="001631EA" w:rsidRDefault="001631EA">
      <w:pPr>
        <w:spacing w:line="600" w:lineRule="exact"/>
        <w:rPr>
          <w:rFonts w:ascii="黑体" w:eastAsia="黑体"/>
          <w:szCs w:val="32"/>
        </w:rPr>
      </w:pPr>
    </w:p>
    <w:p w:rsidR="001631EA" w:rsidRDefault="001631EA">
      <w:pPr>
        <w:spacing w:line="600" w:lineRule="exact"/>
        <w:rPr>
          <w:rFonts w:ascii="黑体" w:eastAsia="黑体"/>
          <w:szCs w:val="32"/>
        </w:rPr>
      </w:pPr>
    </w:p>
    <w:p w:rsidR="001631EA" w:rsidRDefault="001631EA">
      <w:pPr>
        <w:spacing w:line="600" w:lineRule="exact"/>
        <w:rPr>
          <w:rFonts w:ascii="黑体" w:eastAsia="黑体"/>
          <w:color w:val="EEECE1"/>
          <w:szCs w:val="32"/>
        </w:rPr>
      </w:pPr>
    </w:p>
    <w:tbl>
      <w:tblPr>
        <w:tblpPr w:horzAnchor="margin" w:tblpXSpec="center" w:tblpY="1986"/>
        <w:tblOverlap w:val="never"/>
        <w:tblW w:w="8845" w:type="dxa"/>
        <w:tblBorders>
          <w:bottom w:val="single" w:sz="18" w:space="0" w:color="FF0000"/>
        </w:tblBorders>
        <w:tblLayout w:type="fixed"/>
        <w:tblCellMar>
          <w:left w:w="0" w:type="dxa"/>
          <w:right w:w="0" w:type="dxa"/>
        </w:tblCellMar>
        <w:tblLook w:val="04A0"/>
      </w:tblPr>
      <w:tblGrid>
        <w:gridCol w:w="8845"/>
      </w:tblGrid>
      <w:tr w:rsidR="001631EA">
        <w:tc>
          <w:tcPr>
            <w:tcW w:w="8845" w:type="dxa"/>
          </w:tcPr>
          <w:p w:rsidR="001631EA" w:rsidRDefault="007558CC">
            <w:pPr>
              <w:spacing w:line="920" w:lineRule="exact"/>
              <w:jc w:val="center"/>
              <w:rPr>
                <w:rFonts w:ascii="方正小标宋_GBK" w:eastAsia="方正小标宋_GBK"/>
                <w:color w:val="FF0000"/>
                <w:spacing w:val="60"/>
                <w:sz w:val="90"/>
                <w:szCs w:val="90"/>
              </w:rPr>
            </w:pPr>
            <w:bookmarkStart w:id="1" w:name="Content"/>
            <w:r>
              <w:rPr>
                <w:rFonts w:ascii="方正小标宋_GBK" w:eastAsia="方正小标宋_GBK" w:hint="eastAsia"/>
                <w:color w:val="FF0000"/>
                <w:spacing w:val="60"/>
                <w:sz w:val="90"/>
                <w:szCs w:val="90"/>
              </w:rPr>
              <w:t>盐田法院信息</w:t>
            </w:r>
          </w:p>
          <w:p w:rsidR="001631EA" w:rsidRDefault="001631EA">
            <w:pPr>
              <w:spacing w:line="400" w:lineRule="exact"/>
              <w:jc w:val="center"/>
              <w:rPr>
                <w:color w:val="FF0000"/>
                <w:szCs w:val="32"/>
              </w:rPr>
            </w:pPr>
          </w:p>
          <w:p w:rsidR="001631EA" w:rsidRDefault="007558CC">
            <w:pPr>
              <w:spacing w:line="400" w:lineRule="exact"/>
              <w:jc w:val="center"/>
              <w:rPr>
                <w:b/>
                <w:szCs w:val="32"/>
              </w:rPr>
            </w:pPr>
            <w:r>
              <w:rPr>
                <w:rFonts w:hint="eastAsia"/>
                <w:b/>
                <w:szCs w:val="32"/>
              </w:rPr>
              <w:t>第</w:t>
            </w:r>
            <w:r>
              <w:rPr>
                <w:b/>
                <w:szCs w:val="32"/>
              </w:rPr>
              <w:t>二十六</w:t>
            </w:r>
            <w:r>
              <w:rPr>
                <w:rFonts w:hint="eastAsia"/>
                <w:b/>
                <w:szCs w:val="32"/>
              </w:rPr>
              <w:t>期</w:t>
            </w:r>
          </w:p>
          <w:p w:rsidR="001631EA" w:rsidRDefault="001631EA">
            <w:pPr>
              <w:spacing w:line="400" w:lineRule="exact"/>
              <w:rPr>
                <w:color w:val="FF0000"/>
                <w:szCs w:val="32"/>
              </w:rPr>
            </w:pPr>
          </w:p>
          <w:p w:rsidR="001631EA" w:rsidRDefault="007558CC">
            <w:pPr>
              <w:spacing w:line="579" w:lineRule="exact"/>
              <w:ind w:leftChars="100" w:left="316" w:rightChars="100" w:right="316"/>
              <w:rPr>
                <w:rFonts w:hAnsi="宋体" w:cs="宋体"/>
                <w:szCs w:val="32"/>
              </w:rPr>
            </w:pPr>
            <w:r>
              <w:rPr>
                <w:rFonts w:hAnsi="宋体" w:cs="宋体" w:hint="eastAsia"/>
                <w:szCs w:val="32"/>
              </w:rPr>
              <w:t>深圳市盐田区人民法院            202</w:t>
            </w:r>
            <w:r>
              <w:rPr>
                <w:rFonts w:hAnsi="宋体" w:cs="宋体"/>
                <w:szCs w:val="32"/>
              </w:rPr>
              <w:t>5</w:t>
            </w:r>
            <w:r>
              <w:rPr>
                <w:rFonts w:hAnsi="宋体" w:cs="宋体" w:hint="eastAsia"/>
                <w:szCs w:val="32"/>
              </w:rPr>
              <w:t>年7月</w:t>
            </w:r>
            <w:r>
              <w:rPr>
                <w:rFonts w:hAnsi="宋体" w:cs="宋体"/>
                <w:szCs w:val="32"/>
              </w:rPr>
              <w:t>18</w:t>
            </w:r>
            <w:r>
              <w:rPr>
                <w:rFonts w:hAnsi="宋体" w:cs="宋体" w:hint="eastAsia"/>
                <w:szCs w:val="32"/>
              </w:rPr>
              <w:t>日</w:t>
            </w:r>
          </w:p>
          <w:p w:rsidR="001631EA" w:rsidRDefault="001631EA">
            <w:pPr>
              <w:spacing w:line="227" w:lineRule="exact"/>
              <w:jc w:val="left"/>
              <w:rPr>
                <w:rFonts w:hAnsi="宋体" w:cs="宋体"/>
                <w:szCs w:val="32"/>
              </w:rPr>
            </w:pPr>
          </w:p>
        </w:tc>
      </w:tr>
    </w:tbl>
    <w:p w:rsidR="001631EA" w:rsidRDefault="001631EA">
      <w:pPr>
        <w:spacing w:line="560" w:lineRule="exact"/>
        <w:rPr>
          <w:color w:val="EEECE1"/>
          <w:szCs w:val="32"/>
        </w:rPr>
      </w:pPr>
    </w:p>
    <w:p w:rsidR="001631EA" w:rsidRDefault="007558CC">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盐田法院举办习近平法治思想专题学习研讨</w:t>
      </w:r>
    </w:p>
    <w:p w:rsidR="001631EA" w:rsidRDefault="001631EA">
      <w:pPr>
        <w:spacing w:line="560" w:lineRule="exact"/>
        <w:jc w:val="center"/>
        <w:rPr>
          <w:rFonts w:ascii="楷体_GB2312" w:eastAsia="楷体_GB2312" w:hAnsi="宋体" w:cs="宋体"/>
          <w:bCs/>
          <w:szCs w:val="32"/>
        </w:rPr>
      </w:pPr>
    </w:p>
    <w:p w:rsidR="001631EA" w:rsidRDefault="007558CC">
      <w:pPr>
        <w:spacing w:line="560" w:lineRule="exact"/>
        <w:ind w:firstLineChars="200" w:firstLine="632"/>
        <w:rPr>
          <w:rFonts w:hAnsi="宋体"/>
          <w:szCs w:val="32"/>
        </w:rPr>
      </w:pPr>
      <w:r>
        <w:rPr>
          <w:rFonts w:hAnsi="宋体" w:hint="eastAsia"/>
          <w:szCs w:val="32"/>
        </w:rPr>
        <w:t>为</w:t>
      </w:r>
      <w:r>
        <w:rPr>
          <w:rFonts w:hAnsi="宋体"/>
          <w:szCs w:val="32"/>
        </w:rPr>
        <w:t>深入</w:t>
      </w:r>
      <w:r>
        <w:rPr>
          <w:rFonts w:hAnsi="宋体" w:hint="eastAsia"/>
          <w:szCs w:val="32"/>
        </w:rPr>
        <w:t>贯彻习近平法治思想，7月14日下午，盐田法院召开党组理论学习中心组学习会，围绕</w:t>
      </w:r>
      <w:r>
        <w:rPr>
          <w:rFonts w:hint="eastAsia"/>
          <w:szCs w:val="32"/>
        </w:rPr>
        <w:t>“学思践悟习近平法治思想，深刻汲取反面典型教训，认真宣传贯彻《中华人民共和国民营经济促进法》”主题，</w:t>
      </w:r>
      <w:r>
        <w:rPr>
          <w:rFonts w:hint="eastAsia"/>
          <w:spacing w:val="-8"/>
          <w:szCs w:val="32"/>
        </w:rPr>
        <w:t>开展专题集中学习研讨。</w:t>
      </w:r>
      <w:r>
        <w:rPr>
          <w:rFonts w:hint="eastAsia"/>
          <w:szCs w:val="32"/>
        </w:rPr>
        <w:t>全体</w:t>
      </w:r>
      <w:r>
        <w:rPr>
          <w:rFonts w:hAnsi="宋体" w:hint="eastAsia"/>
          <w:szCs w:val="32"/>
        </w:rPr>
        <w:t>院领导班子成员、</w:t>
      </w:r>
      <w:r>
        <w:rPr>
          <w:rFonts w:hAnsi="宋体"/>
          <w:szCs w:val="32"/>
        </w:rPr>
        <w:t>审判委员会专职委员</w:t>
      </w:r>
      <w:r>
        <w:rPr>
          <w:rFonts w:hint="eastAsia"/>
          <w:szCs w:val="32"/>
        </w:rPr>
        <w:t>参加研讨交流</w:t>
      </w:r>
      <w:r>
        <w:rPr>
          <w:szCs w:val="32"/>
        </w:rPr>
        <w:t>，</w:t>
      </w:r>
      <w:r>
        <w:rPr>
          <w:rFonts w:hint="eastAsia"/>
          <w:szCs w:val="32"/>
        </w:rPr>
        <w:t>党组书记、院长金闻秀主持</w:t>
      </w:r>
      <w:r>
        <w:rPr>
          <w:szCs w:val="32"/>
        </w:rPr>
        <w:t>会议并</w:t>
      </w:r>
      <w:r>
        <w:rPr>
          <w:rFonts w:hint="eastAsia"/>
          <w:szCs w:val="32"/>
        </w:rPr>
        <w:t>作学习小结。</w:t>
      </w:r>
    </w:p>
    <w:p w:rsidR="001631EA" w:rsidRDefault="007558CC">
      <w:pPr>
        <w:spacing w:line="560" w:lineRule="exact"/>
        <w:ind w:firstLineChars="200" w:firstLine="632"/>
        <w:rPr>
          <w:rFonts w:hAnsi="宋体" w:cs="宋体"/>
          <w:kern w:val="0"/>
          <w:szCs w:val="32"/>
        </w:rPr>
      </w:pPr>
      <w:r>
        <w:rPr>
          <w:rFonts w:hint="eastAsia"/>
          <w:szCs w:val="32"/>
        </w:rPr>
        <w:t>会议</w:t>
      </w:r>
      <w:r>
        <w:rPr>
          <w:rFonts w:hAnsi="仿宋_GB2312" w:cs="仿宋_GB2312" w:hint="eastAsia"/>
          <w:szCs w:val="32"/>
        </w:rPr>
        <w:t>集中学习了</w:t>
      </w:r>
      <w:r>
        <w:rPr>
          <w:rFonts w:hint="eastAsia"/>
          <w:szCs w:val="32"/>
        </w:rPr>
        <w:t>《中华人民共和国民营经济促进法》、中央层面深入贯彻中央八项规定精神学习教育专班《关于把云南省曲靖市统计造假、政治生态恶化的典型案例作为学习教育反面教材</w:t>
      </w:r>
      <w:r>
        <w:rPr>
          <w:rFonts w:hint="eastAsia"/>
          <w:szCs w:val="32"/>
        </w:rPr>
        <w:lastRenderedPageBreak/>
        <w:t>的通知》</w:t>
      </w:r>
      <w:r>
        <w:rPr>
          <w:szCs w:val="32"/>
        </w:rPr>
        <w:t>。</w:t>
      </w:r>
      <w:r>
        <w:rPr>
          <w:rFonts w:hint="eastAsia"/>
          <w:szCs w:val="32"/>
        </w:rPr>
        <w:t>与会人员踊跃发言，深入研讨交流</w:t>
      </w:r>
      <w:r>
        <w:rPr>
          <w:szCs w:val="32"/>
        </w:rPr>
        <w:t>，</w:t>
      </w:r>
      <w:r>
        <w:rPr>
          <w:rFonts w:hint="eastAsia"/>
          <w:szCs w:val="32"/>
        </w:rPr>
        <w:t>一致认为，</w:t>
      </w:r>
      <w:r>
        <w:rPr>
          <w:rFonts w:hAnsi="宋体" w:cs="宋体" w:hint="eastAsia"/>
          <w:kern w:val="0"/>
          <w:szCs w:val="32"/>
        </w:rPr>
        <w:t>民营经济促进法的出台是习近平法治思想的具体实践运用，是贯彻落实党的二十届三中全会精神和习近平总书记在民营企业座谈会上重要讲话精神的重大举措，对促进民营经济高质量发展具有重大而深远的意义。</w:t>
      </w:r>
      <w:r>
        <w:rPr>
          <w:rFonts w:hAnsi="宋体" w:cs="宋体"/>
          <w:kern w:val="0"/>
          <w:szCs w:val="32"/>
        </w:rPr>
        <w:t>加强</w:t>
      </w:r>
      <w:r>
        <w:rPr>
          <w:rFonts w:hAnsi="宋体" w:cs="宋体" w:hint="eastAsia"/>
          <w:kern w:val="0"/>
          <w:szCs w:val="32"/>
        </w:rPr>
        <w:t>民营经济促进法的贯彻实施，人民法院责无旁贷，要努力为民营经济发展提供更加优质高效的司法服务和保障，大力推动法治化营商环境建设。曲靖统计造假问题，是政绩观错位、权力观扭曲的典型，是严重违反党的政治纪律和政治规矩、严重违背新发展理念、严重违反中央八项规定精神、严重违反统计法的典型问题，人民法院必须以案为鉴，</w:t>
      </w:r>
      <w:r>
        <w:rPr>
          <w:rFonts w:hAnsi="宋体" w:cs="宋体"/>
          <w:kern w:val="0"/>
          <w:szCs w:val="32"/>
        </w:rPr>
        <w:t>扛</w:t>
      </w:r>
      <w:r>
        <w:rPr>
          <w:rFonts w:hAnsi="宋体" w:cs="宋体" w:hint="eastAsia"/>
          <w:kern w:val="0"/>
          <w:szCs w:val="32"/>
        </w:rPr>
        <w:t>牢全面从严治党政治责任，构建风清气正的政治生态和干事创业的发展环境。</w:t>
      </w:r>
    </w:p>
    <w:p w:rsidR="001631EA" w:rsidRDefault="007558CC">
      <w:pPr>
        <w:spacing w:line="560" w:lineRule="exact"/>
        <w:ind w:firstLineChars="200" w:firstLine="632"/>
        <w:rPr>
          <w:szCs w:val="32"/>
        </w:rPr>
      </w:pPr>
      <w:r>
        <w:rPr>
          <w:rFonts w:hint="eastAsia"/>
          <w:szCs w:val="32"/>
        </w:rPr>
        <w:t>金闻秀院长在学习小结中强调，</w:t>
      </w:r>
      <w:r>
        <w:rPr>
          <w:rFonts w:hAnsi="宋体" w:cs="宋体" w:hint="eastAsia"/>
          <w:kern w:val="0"/>
          <w:szCs w:val="32"/>
        </w:rPr>
        <w:t>全院干警要深刻领悟“两个确立”的决定性意义，坚决做到“两个维护”，自觉在思想上政治上行动上同以习近平同志为核心的党中央保持高度一致。结合开展深入贯彻中央八项规定精神学习教育，</w:t>
      </w:r>
      <w:r>
        <w:rPr>
          <w:rFonts w:hint="eastAsia"/>
          <w:szCs w:val="32"/>
        </w:rPr>
        <w:t>注重在三个方面下功夫、见成效。</w:t>
      </w:r>
      <w:r>
        <w:rPr>
          <w:rFonts w:ascii="楷体_GB2312" w:eastAsia="楷体_GB2312" w:hAnsi="楷体_GB2312" w:cs="楷体_GB2312" w:hint="eastAsia"/>
          <w:szCs w:val="32"/>
        </w:rPr>
        <w:t>一</w:t>
      </w:r>
      <w:r>
        <w:rPr>
          <w:rFonts w:ascii="楷体_GB2312" w:eastAsia="楷体_GB2312" w:hAnsi="楷体_GB2312" w:cs="楷体_GB2312"/>
          <w:szCs w:val="32"/>
        </w:rPr>
        <w:t>是</w:t>
      </w:r>
      <w:r>
        <w:rPr>
          <w:rFonts w:ascii="楷体_GB2312" w:eastAsia="楷体_GB2312" w:hAnsi="楷体_GB2312" w:cs="楷体_GB2312" w:hint="eastAsia"/>
          <w:szCs w:val="32"/>
        </w:rPr>
        <w:t>必须牢固树立和践行正确的政绩观。</w:t>
      </w:r>
      <w:r>
        <w:rPr>
          <w:rFonts w:hint="eastAsia"/>
          <w:szCs w:val="32"/>
        </w:rPr>
        <w:t>进一步深化学习习近平总书记关于树立和践行正确政绩观、推动高质量发展、做好统计工作等重要论述，深入学习领会习近平总书记关于加强党的作风建设的重要论述，认真学习中央八项规定及其实施细则精神，认真汲取反面典型案例的深刻教训，全面检视整改自身存在问题，做到以案示警、警钟长鸣，永葆司法为民政治本色。</w:t>
      </w:r>
      <w:r>
        <w:rPr>
          <w:rFonts w:ascii="楷体_GB2312" w:eastAsia="楷体_GB2312" w:hAnsi="楷体_GB2312" w:cs="楷体_GB2312" w:hint="eastAsia"/>
          <w:szCs w:val="32"/>
        </w:rPr>
        <w:t>二</w:t>
      </w:r>
      <w:r>
        <w:rPr>
          <w:rFonts w:ascii="楷体_GB2312" w:eastAsia="楷体_GB2312" w:hAnsi="楷体_GB2312" w:cs="楷体_GB2312"/>
          <w:szCs w:val="32"/>
        </w:rPr>
        <w:t>是</w:t>
      </w:r>
      <w:r>
        <w:rPr>
          <w:rFonts w:ascii="楷体_GB2312" w:eastAsia="楷体_GB2312" w:hAnsi="楷体_GB2312" w:cs="楷体_GB2312" w:hint="eastAsia"/>
          <w:szCs w:val="32"/>
        </w:rPr>
        <w:t>必须练就打铁还需自身硬的政治定力。</w:t>
      </w:r>
      <w:r>
        <w:rPr>
          <w:rFonts w:hint="eastAsia"/>
          <w:szCs w:val="32"/>
        </w:rPr>
        <w:t>全院干警要</w:t>
      </w:r>
      <w:r>
        <w:rPr>
          <w:rFonts w:hAnsi="宋体" w:cs="宋体" w:hint="eastAsia"/>
          <w:kern w:val="0"/>
          <w:szCs w:val="32"/>
        </w:rPr>
        <w:t>牢牢把握</w:t>
      </w:r>
      <w:r>
        <w:rPr>
          <w:rFonts w:hAnsi="宋体" w:cs="宋体" w:hint="eastAsia"/>
          <w:kern w:val="0"/>
          <w:szCs w:val="32"/>
        </w:rPr>
        <w:lastRenderedPageBreak/>
        <w:t>人民法院政治机关属性，加强政治建设，提升政治能力，把“从政治上看、从法治上办”落到实处；要</w:t>
      </w:r>
      <w:r>
        <w:rPr>
          <w:rFonts w:hint="eastAsia"/>
          <w:szCs w:val="32"/>
        </w:rPr>
        <w:t>时刻绷紧纪律之弦，自觉主动参加警示教育，推动纪律教育常态化长效化，严格遵守中央八项规定及其实施细则精神，严格执行政法干警“十个严禁”“三个规定”等铁规禁令；要以反面典型案例为镜鉴，清清白白做人、踏踏实实做事、认认真真办案，恪守纪律规矩底线，严格遵守统计工作纪律红线，筑牢司法廉洁思想防线。</w:t>
      </w:r>
      <w:r>
        <w:rPr>
          <w:rFonts w:ascii="楷体_GB2312" w:eastAsia="楷体_GB2312" w:hAnsi="楷体_GB2312" w:cs="楷体_GB2312" w:hint="eastAsia"/>
          <w:szCs w:val="32"/>
        </w:rPr>
        <w:t>三是必须坚持用制度管人管事管案。</w:t>
      </w:r>
      <w:r>
        <w:rPr>
          <w:rFonts w:hint="eastAsia"/>
          <w:szCs w:val="32"/>
        </w:rPr>
        <w:t>全院各级党组织要严格贯彻执行民主集中制，党组带头广开言路，广泛征求党员干部群众意见建议，主动接受党内外监督，让权力在阳光下运行。要加强法院内部行为规范管理，各部门要认真排查本院现行的规章制度哪些已经与上级政策、现实情况不相适应，及时启动修订完善，规范办公办案办事行为，提升司法为民服务效能。要加强审判监督管理，用好考评“指挥棒”，落实案件审理全流程监管职责，严格规范案件</w:t>
      </w:r>
      <w:r>
        <w:rPr>
          <w:szCs w:val="32"/>
        </w:rPr>
        <w:t>延期审批和结案管理</w:t>
      </w:r>
      <w:r>
        <w:rPr>
          <w:rFonts w:hint="eastAsia"/>
          <w:szCs w:val="32"/>
        </w:rPr>
        <w:t>，健全完善案件归档管理机制，确保结案真实、统计确实。要实行“工作项目化、项目清单化、清单责任化”闭环工作机制，明确各项工作的目标要求、完成时限、责任领导等，根据政策变化、工作实际进展和发展需求，及时进行梳理调整，确保责任明晰</w:t>
      </w:r>
      <w:r w:rsidR="007B6194">
        <w:rPr>
          <w:rFonts w:hint="eastAsia"/>
          <w:szCs w:val="32"/>
        </w:rPr>
        <w:t>、</w:t>
      </w:r>
      <w:r>
        <w:rPr>
          <w:rFonts w:hint="eastAsia"/>
          <w:szCs w:val="32"/>
        </w:rPr>
        <w:t>重点突出、监管有力、取得实效。</w:t>
      </w:r>
    </w:p>
    <w:p w:rsidR="001631EA" w:rsidRDefault="001631EA">
      <w:pPr>
        <w:adjustRightInd w:val="0"/>
        <w:snapToGrid w:val="0"/>
        <w:spacing w:line="560" w:lineRule="exact"/>
        <w:ind w:firstLineChars="200" w:firstLine="632"/>
        <w:rPr>
          <w:rFonts w:hAnsi="仿宋_GB2312" w:cs="仿宋_GB2312"/>
          <w:szCs w:val="32"/>
          <w:lang w:val="zh-TW"/>
        </w:rPr>
      </w:pPr>
    </w:p>
    <w:p w:rsidR="001631EA" w:rsidRDefault="007558CC" w:rsidP="00826A34">
      <w:pPr>
        <w:widowControl/>
        <w:spacing w:line="560" w:lineRule="exact"/>
        <w:jc w:val="right"/>
        <w:rPr>
          <w:rFonts w:cs="仿宋_GB2312"/>
          <w:szCs w:val="32"/>
        </w:rPr>
      </w:pPr>
      <w:r>
        <w:rPr>
          <w:rFonts w:cs="仿宋_GB2312"/>
          <w:color w:val="000000"/>
          <w:kern w:val="0"/>
          <w:szCs w:val="32"/>
        </w:rPr>
        <w:t>【政治部（机关党委） 汪勤】</w:t>
      </w:r>
    </w:p>
    <w:p w:rsidR="001631EA" w:rsidRDefault="001631EA">
      <w:pPr>
        <w:spacing w:line="560" w:lineRule="exact"/>
        <w:jc w:val="right"/>
        <w:rPr>
          <w:szCs w:val="32"/>
        </w:rPr>
      </w:pPr>
    </w:p>
    <w:p w:rsidR="001631EA" w:rsidRDefault="001631EA">
      <w:pPr>
        <w:spacing w:line="560" w:lineRule="exact"/>
        <w:ind w:firstLine="640"/>
        <w:jc w:val="left"/>
        <w:rPr>
          <w:szCs w:val="32"/>
        </w:rPr>
      </w:pPr>
    </w:p>
    <w:p w:rsidR="001631EA" w:rsidRDefault="001631EA">
      <w:pPr>
        <w:spacing w:line="579" w:lineRule="exact"/>
        <w:rPr>
          <w:rFonts w:ascii="黑体" w:eastAsia="黑体" w:hAnsi="宋体"/>
          <w:szCs w:val="32"/>
        </w:rPr>
      </w:pPr>
    </w:p>
    <w:p w:rsidR="001631EA" w:rsidRDefault="001631EA">
      <w:pPr>
        <w:pStyle w:val="a3"/>
        <w:spacing w:line="440" w:lineRule="exact"/>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579" w:lineRule="exact"/>
        <w:rPr>
          <w:rFonts w:ascii="黑体" w:eastAsia="黑体" w:hAnsi="宋体"/>
          <w:szCs w:val="32"/>
        </w:rPr>
      </w:pPr>
    </w:p>
    <w:p w:rsidR="001631EA" w:rsidRDefault="001631EA">
      <w:pPr>
        <w:spacing w:line="300" w:lineRule="exact"/>
        <w:ind w:rightChars="100" w:right="316"/>
        <w:rPr>
          <w:rFonts w:cs="宋体"/>
          <w:sz w:val="28"/>
          <w:szCs w:val="28"/>
          <w:lang w:val="zh-CN"/>
        </w:rPr>
      </w:pPr>
    </w:p>
    <w:p w:rsidR="001631EA" w:rsidRDefault="001631EA">
      <w:pPr>
        <w:spacing w:line="579" w:lineRule="exact"/>
        <w:ind w:leftChars="100" w:left="1144" w:rightChars="100" w:right="316" w:hangingChars="300" w:hanging="828"/>
        <w:rPr>
          <w:rFonts w:cs="宋体"/>
          <w:sz w:val="28"/>
          <w:szCs w:val="28"/>
          <w:lang w:val="zh-CN"/>
        </w:rPr>
      </w:pPr>
    </w:p>
    <w:p w:rsidR="001631EA" w:rsidRDefault="001631EA">
      <w:pPr>
        <w:spacing w:line="400" w:lineRule="exact"/>
        <w:ind w:leftChars="100" w:left="1144" w:rightChars="100" w:right="316" w:hangingChars="300" w:hanging="828"/>
        <w:rPr>
          <w:rFonts w:cs="宋体"/>
          <w:sz w:val="28"/>
          <w:szCs w:val="28"/>
          <w:lang w:val="zh-CN"/>
        </w:rPr>
      </w:pPr>
    </w:p>
    <w:p w:rsidR="001631EA" w:rsidRDefault="006164EE">
      <w:pPr>
        <w:spacing w:line="579" w:lineRule="exact"/>
        <w:ind w:leftChars="100" w:left="1144" w:rightChars="100" w:right="316" w:hangingChars="300" w:hanging="828"/>
        <w:rPr>
          <w:rFonts w:cs="宋体"/>
          <w:sz w:val="28"/>
          <w:szCs w:val="28"/>
          <w:lang w:val="zh-CN"/>
        </w:rPr>
      </w:pPr>
      <w:r>
        <w:rPr>
          <w:rFonts w:cs="宋体"/>
          <w:sz w:val="28"/>
          <w:szCs w:val="28"/>
        </w:rPr>
        <w:pict>
          <v:shapetype id="_x0000_t32" coordsize="21600,21600" o:spt="32" o:oned="t" path="m,l21600,21600e" filled="f">
            <v:path arrowok="t" fillok="f" o:connecttype="none"/>
            <o:lock v:ext="edit" shapetype="t"/>
          </v:shapetype>
          <v:shape id="自选图形 29" o:spid="_x0000_s1026" type="#_x0000_t32" style="position:absolute;left:0;text-align:left;margin-left:-.05pt;margin-top:546pt;width:442.2pt;height:0;flip:y;z-index:251660288;mso-position-horizontal-relative:margin;mso-position-vertical-relative:page" o:gfxdata="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apeHVAAAACwEAAA8AAAAAAAAAAQAgAAAAIgAAAGRycy9kb3ducmV2LnhtbFBLAQIUABQA&#10;AAAIAIdO4kAdITSs8wEAAMEDAAAOAAAAAAAAAAEAIAAAACQBAABkcnMvZTJvRG9jLnhtbFBLBQYA&#10;AAAABgAGAFkBAACJBQAAAAA=&#10;" o:allowincell="f" o:allowoverlap="f" strokeweight="1pt">
            <w10:wrap anchorx="margin" anchory="page"/>
          </v:shape>
        </w:pict>
      </w:r>
      <w:r w:rsidR="007558CC">
        <w:rPr>
          <w:rFonts w:cs="宋体" w:hint="eastAsia"/>
          <w:sz w:val="28"/>
          <w:szCs w:val="28"/>
          <w:lang w:val="zh-CN"/>
        </w:rPr>
        <w:t>分送</w:t>
      </w:r>
      <w:r w:rsidR="007558CC">
        <w:rPr>
          <w:rFonts w:cs="宋体" w:hint="eastAsia"/>
          <w:sz w:val="28"/>
          <w:szCs w:val="28"/>
        </w:rPr>
        <w:t>：广东省高级法院，深圳市中级法院，盐田区委（区政府）办公室，区人大办公室，区政协办公室，区纪委监委，区委政法委，区委组织部，区委宣传部，区信息办，区检察院，区公安分局，区司法局，沙头角、海山、盐田、梅沙街道办事处，前海、罗湖、福田、南山、宝安、龙岗、龙华、坪山、光明、深汕合作区法院。</w:t>
      </w:r>
    </w:p>
    <w:p w:rsidR="001631EA" w:rsidRDefault="006164EE">
      <w:pPr>
        <w:spacing w:line="579" w:lineRule="exact"/>
        <w:ind w:leftChars="100" w:left="316" w:rightChars="100" w:right="316"/>
        <w:rPr>
          <w:rFonts w:cs="宋体"/>
          <w:sz w:val="28"/>
          <w:szCs w:val="28"/>
          <w:lang w:val="zh-CN"/>
        </w:rPr>
      </w:pPr>
      <w:r>
        <w:rPr>
          <w:rFonts w:cs="宋体"/>
          <w:sz w:val="28"/>
          <w:szCs w:val="28"/>
        </w:rPr>
        <w:pict>
          <v:shape id="自选图形 26" o:spid="_x0000_s1028" type="#_x0000_t32" style="position:absolute;left:0;text-align:left;margin-left:0;margin-top:714.4pt;width:442.2pt;height:0;flip:y;z-index:251661312;mso-position-horizontal:center;mso-position-horizontal-relative:margin;mso-position-vertical-relative:page" o:gfxdata="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lHGANUAAAAKAQAADwAAAAAAAAABACAAAAAiAAAAZHJzL2Rvd25yZXYueG1sUEsBAhQAFAAA&#10;AAgAh07iQJ5XCenyAQAAwAMAAA4AAAAAAAAAAQAgAAAAJAEAAGRycy9lMm9Eb2MueG1sUEsFBgAA&#10;AAAGAAYAWQEAAIgFAAAAAA==&#10;" o:allowoverlap="f">
            <w10:wrap anchorx="margin" anchory="page"/>
          </v:shape>
        </w:pict>
      </w:r>
      <w:r>
        <w:rPr>
          <w:rFonts w:cs="宋体"/>
          <w:sz w:val="28"/>
          <w:szCs w:val="28"/>
        </w:rPr>
        <w:pict>
          <v:shape id="自选图形 25" o:spid="_x0000_s1027" type="#_x0000_t32" style="position:absolute;left:0;text-align:left;margin-left:0;margin-top:742.75pt;width:442.2pt;height:0;z-index:251659264;mso-position-horizontal:center;mso-position-horizontal-relative:margin;mso-position-vertical-relative:page" o:gfxdata="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0HCyt&#10;0wAAAAoBAAAPAAAAAAAAAAEAIAAAACIAAABkcnMvZG93bnJldi54bWxQSwECFAAUAAAACACHTuJA&#10;kS10QO0BAAC3AwAADgAAAAAAAAABACAAAAAiAQAAZHJzL2Uyb0RvYy54bWxQSwUGAAAAAAYABgBZ&#10;AQAAgQUAAAAA&#10;" strokeweight="1pt">
            <w10:wrap anchorx="margin" anchory="page"/>
          </v:shape>
        </w:pict>
      </w:r>
      <w:r w:rsidR="007558CC">
        <w:rPr>
          <w:rFonts w:cs="宋体" w:hint="eastAsia"/>
          <w:sz w:val="28"/>
          <w:szCs w:val="28"/>
        </w:rPr>
        <w:t>深圳市盐田区人民法院审管办（研究室）</w:t>
      </w:r>
      <w:r w:rsidR="007558CC">
        <w:rPr>
          <w:rFonts w:cs="宋体" w:hint="eastAsia"/>
          <w:sz w:val="28"/>
          <w:szCs w:val="28"/>
          <w:lang w:val="zh-CN"/>
        </w:rPr>
        <w:t xml:space="preserve">     202</w:t>
      </w:r>
      <w:r w:rsidR="007558CC">
        <w:rPr>
          <w:rFonts w:cs="宋体"/>
          <w:sz w:val="28"/>
          <w:szCs w:val="28"/>
        </w:rPr>
        <w:t>5</w:t>
      </w:r>
      <w:r w:rsidR="007558CC">
        <w:rPr>
          <w:rFonts w:cs="宋体" w:hint="eastAsia"/>
          <w:sz w:val="28"/>
          <w:szCs w:val="28"/>
          <w:lang w:val="zh-CN"/>
        </w:rPr>
        <w:t>年</w:t>
      </w:r>
      <w:r w:rsidR="007558CC">
        <w:rPr>
          <w:rFonts w:cs="宋体"/>
          <w:sz w:val="28"/>
          <w:szCs w:val="28"/>
        </w:rPr>
        <w:t>7</w:t>
      </w:r>
      <w:r w:rsidR="007558CC">
        <w:rPr>
          <w:rFonts w:cs="宋体" w:hint="eastAsia"/>
          <w:sz w:val="28"/>
          <w:szCs w:val="28"/>
          <w:lang w:val="zh-CN"/>
        </w:rPr>
        <w:t>月</w:t>
      </w:r>
      <w:r w:rsidR="007558CC">
        <w:rPr>
          <w:rFonts w:cs="宋体"/>
          <w:sz w:val="28"/>
          <w:szCs w:val="28"/>
        </w:rPr>
        <w:t>18</w:t>
      </w:r>
      <w:r w:rsidR="007558CC">
        <w:rPr>
          <w:rFonts w:cs="宋体" w:hint="eastAsia"/>
          <w:sz w:val="28"/>
          <w:szCs w:val="28"/>
          <w:lang w:val="zh-CN"/>
        </w:rPr>
        <w:t>日印发</w:t>
      </w:r>
      <w:bookmarkEnd w:id="1"/>
    </w:p>
    <w:sectPr w:rsidR="001631EA" w:rsidSect="001631EA">
      <w:headerReference w:type="even" r:id="rId7"/>
      <w:headerReference w:type="default" r:id="rId8"/>
      <w:footerReference w:type="even" r:id="rId9"/>
      <w:footerReference w:type="default" r:id="rId10"/>
      <w:pgSz w:w="11906" w:h="16838"/>
      <w:pgMar w:top="2098" w:right="1474" w:bottom="1985" w:left="1588" w:header="0" w:footer="1361" w:gutter="0"/>
      <w:pgNumType w:start="1"/>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FC0" w:rsidRDefault="00627FC0" w:rsidP="001631EA">
      <w:r>
        <w:separator/>
      </w:r>
    </w:p>
  </w:endnote>
  <w:endnote w:type="continuationSeparator" w:id="1">
    <w:p w:rsidR="00627FC0" w:rsidRDefault="00627FC0" w:rsidP="00163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EA" w:rsidRDefault="007558CC">
    <w:pPr>
      <w:pStyle w:val="a6"/>
      <w:rPr>
        <w:rFonts w:ascii="宋体" w:eastAsia="宋体" w:hAnsi="宋体"/>
        <w:sz w:val="28"/>
        <w:szCs w:val="28"/>
      </w:rPr>
    </w:pPr>
    <w:r>
      <w:rPr>
        <w:rFonts w:ascii="宋体" w:eastAsia="宋体" w:hAnsi="宋体" w:hint="eastAsia"/>
        <w:sz w:val="28"/>
        <w:szCs w:val="28"/>
      </w:rPr>
      <w:t xml:space="preserve">　－</w:t>
    </w:r>
    <w:r w:rsidR="006164EE">
      <w:rPr>
        <w:rFonts w:ascii="宋体" w:eastAsia="宋体" w:hAnsi="宋体"/>
        <w:sz w:val="28"/>
        <w:szCs w:val="28"/>
      </w:rPr>
      <w:fldChar w:fldCharType="begin"/>
    </w:r>
    <w:r>
      <w:rPr>
        <w:rFonts w:ascii="宋体" w:eastAsia="宋体" w:hAnsi="宋体"/>
        <w:sz w:val="28"/>
        <w:szCs w:val="28"/>
      </w:rPr>
      <w:instrText xml:space="preserve"> PAGE   \* MERGEFORMAT </w:instrText>
    </w:r>
    <w:r w:rsidR="006164EE">
      <w:rPr>
        <w:rFonts w:ascii="宋体" w:eastAsia="宋体" w:hAnsi="宋体"/>
        <w:sz w:val="28"/>
        <w:szCs w:val="28"/>
      </w:rPr>
      <w:fldChar w:fldCharType="separate"/>
    </w:r>
    <w:r w:rsidR="007B6194" w:rsidRPr="007B6194">
      <w:rPr>
        <w:rFonts w:ascii="宋体" w:eastAsia="宋体" w:hAnsi="宋体"/>
        <w:noProof/>
        <w:sz w:val="28"/>
        <w:szCs w:val="28"/>
        <w:lang w:val="zh-CN"/>
      </w:rPr>
      <w:t>4</w:t>
    </w:r>
    <w:r w:rsidR="006164EE">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EA" w:rsidRDefault="007558CC">
    <w:pPr>
      <w:pStyle w:val="a6"/>
      <w:wordWrap w:val="0"/>
      <w:jc w:val="right"/>
      <w:rPr>
        <w:rFonts w:ascii="宋体" w:eastAsia="宋体" w:hAnsi="宋体"/>
        <w:sz w:val="28"/>
        <w:szCs w:val="28"/>
      </w:rPr>
    </w:pPr>
    <w:r>
      <w:rPr>
        <w:rFonts w:ascii="宋体" w:eastAsia="宋体" w:hAnsi="宋体" w:hint="eastAsia"/>
        <w:sz w:val="28"/>
        <w:szCs w:val="28"/>
      </w:rPr>
      <w:t>－</w:t>
    </w:r>
    <w:r w:rsidR="006164EE">
      <w:rPr>
        <w:rFonts w:ascii="宋体" w:eastAsia="宋体" w:hAnsi="宋体"/>
        <w:sz w:val="28"/>
        <w:szCs w:val="28"/>
      </w:rPr>
      <w:fldChar w:fldCharType="begin"/>
    </w:r>
    <w:r>
      <w:rPr>
        <w:rFonts w:ascii="宋体" w:eastAsia="宋体" w:hAnsi="宋体"/>
        <w:sz w:val="28"/>
        <w:szCs w:val="28"/>
      </w:rPr>
      <w:instrText xml:space="preserve"> PAGE   \* MERGEFORMAT </w:instrText>
    </w:r>
    <w:r w:rsidR="006164EE">
      <w:rPr>
        <w:rFonts w:ascii="宋体" w:eastAsia="宋体" w:hAnsi="宋体"/>
        <w:sz w:val="28"/>
        <w:szCs w:val="28"/>
      </w:rPr>
      <w:fldChar w:fldCharType="separate"/>
    </w:r>
    <w:r w:rsidR="007B6194" w:rsidRPr="007B6194">
      <w:rPr>
        <w:rFonts w:ascii="宋体" w:eastAsia="宋体" w:hAnsi="宋体"/>
        <w:noProof/>
        <w:sz w:val="28"/>
        <w:szCs w:val="28"/>
        <w:lang w:val="zh-CN"/>
      </w:rPr>
      <w:t>3</w:t>
    </w:r>
    <w:r w:rsidR="006164EE">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FC0" w:rsidRDefault="00627FC0" w:rsidP="001631EA">
      <w:r>
        <w:separator/>
      </w:r>
    </w:p>
  </w:footnote>
  <w:footnote w:type="continuationSeparator" w:id="1">
    <w:p w:rsidR="00627FC0" w:rsidRDefault="00627FC0" w:rsidP="00163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EA" w:rsidRDefault="001631EA">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EA" w:rsidRDefault="001631EA">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stylePaneFormatFilter w:val="3F01"/>
  <w:trackRevisions/>
  <w:doNotTrackMoves/>
  <w:defaultTabStop w:val="420"/>
  <w:hyphenationZone w:val="357"/>
  <w:evenAndOddHeaders/>
  <w:drawingGridHorizontalSpacing w:val="158"/>
  <w:drawingGridVerticalSpacing w:val="579"/>
  <w:displayHorizontalDrawingGridEvery w:val="0"/>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7BB"/>
    <w:rsid w:val="B7AB8505"/>
    <w:rsid w:val="00001A8C"/>
    <w:rsid w:val="00022988"/>
    <w:rsid w:val="00025929"/>
    <w:rsid w:val="00026245"/>
    <w:rsid w:val="00026456"/>
    <w:rsid w:val="00027A09"/>
    <w:rsid w:val="00031C7D"/>
    <w:rsid w:val="000359C6"/>
    <w:rsid w:val="0004366E"/>
    <w:rsid w:val="0004448C"/>
    <w:rsid w:val="00047BB6"/>
    <w:rsid w:val="00051827"/>
    <w:rsid w:val="00055779"/>
    <w:rsid w:val="00056C0C"/>
    <w:rsid w:val="00062C14"/>
    <w:rsid w:val="00067E86"/>
    <w:rsid w:val="00070D39"/>
    <w:rsid w:val="0007445A"/>
    <w:rsid w:val="00075C72"/>
    <w:rsid w:val="000769EB"/>
    <w:rsid w:val="000831CA"/>
    <w:rsid w:val="000852E0"/>
    <w:rsid w:val="000865C9"/>
    <w:rsid w:val="0009232C"/>
    <w:rsid w:val="00094EEE"/>
    <w:rsid w:val="000A2C1B"/>
    <w:rsid w:val="000A583A"/>
    <w:rsid w:val="000A6A04"/>
    <w:rsid w:val="000B1CE1"/>
    <w:rsid w:val="000B1EF6"/>
    <w:rsid w:val="000B3CD9"/>
    <w:rsid w:val="000B4C12"/>
    <w:rsid w:val="000C362D"/>
    <w:rsid w:val="000C6C14"/>
    <w:rsid w:val="000E0484"/>
    <w:rsid w:val="000E119D"/>
    <w:rsid w:val="000F11BE"/>
    <w:rsid w:val="000F20D0"/>
    <w:rsid w:val="000F5EE5"/>
    <w:rsid w:val="000F68D9"/>
    <w:rsid w:val="000F7F7B"/>
    <w:rsid w:val="0010209C"/>
    <w:rsid w:val="00112EBB"/>
    <w:rsid w:val="00123621"/>
    <w:rsid w:val="001263C4"/>
    <w:rsid w:val="00132B20"/>
    <w:rsid w:val="00132CF1"/>
    <w:rsid w:val="001346D2"/>
    <w:rsid w:val="001360B4"/>
    <w:rsid w:val="00152E0A"/>
    <w:rsid w:val="001573F5"/>
    <w:rsid w:val="0016129D"/>
    <w:rsid w:val="001631EA"/>
    <w:rsid w:val="001647BB"/>
    <w:rsid w:val="00167D51"/>
    <w:rsid w:val="0017004B"/>
    <w:rsid w:val="00174734"/>
    <w:rsid w:val="001756BF"/>
    <w:rsid w:val="00187196"/>
    <w:rsid w:val="00187549"/>
    <w:rsid w:val="0019305D"/>
    <w:rsid w:val="00194F44"/>
    <w:rsid w:val="00197A1E"/>
    <w:rsid w:val="001A2812"/>
    <w:rsid w:val="001A55C1"/>
    <w:rsid w:val="001B0846"/>
    <w:rsid w:val="001B2F67"/>
    <w:rsid w:val="001C0EA8"/>
    <w:rsid w:val="001C6BC5"/>
    <w:rsid w:val="001C7F5D"/>
    <w:rsid w:val="001E1259"/>
    <w:rsid w:val="001E4BE1"/>
    <w:rsid w:val="001E6B22"/>
    <w:rsid w:val="001F19B9"/>
    <w:rsid w:val="001F2578"/>
    <w:rsid w:val="001F26AC"/>
    <w:rsid w:val="001F3127"/>
    <w:rsid w:val="001F6F0C"/>
    <w:rsid w:val="00201A88"/>
    <w:rsid w:val="00206508"/>
    <w:rsid w:val="0021623B"/>
    <w:rsid w:val="0022295D"/>
    <w:rsid w:val="002236F7"/>
    <w:rsid w:val="00224971"/>
    <w:rsid w:val="0022701F"/>
    <w:rsid w:val="00227716"/>
    <w:rsid w:val="00231C8A"/>
    <w:rsid w:val="002344D9"/>
    <w:rsid w:val="002433C9"/>
    <w:rsid w:val="00245633"/>
    <w:rsid w:val="00254322"/>
    <w:rsid w:val="00256B3A"/>
    <w:rsid w:val="002579DC"/>
    <w:rsid w:val="00265CAC"/>
    <w:rsid w:val="002665E4"/>
    <w:rsid w:val="00271D5D"/>
    <w:rsid w:val="00271F18"/>
    <w:rsid w:val="00273313"/>
    <w:rsid w:val="00273AF9"/>
    <w:rsid w:val="00274378"/>
    <w:rsid w:val="002901DB"/>
    <w:rsid w:val="00295C61"/>
    <w:rsid w:val="002A065C"/>
    <w:rsid w:val="002A118B"/>
    <w:rsid w:val="002A5B01"/>
    <w:rsid w:val="002A7FD5"/>
    <w:rsid w:val="002C3BD7"/>
    <w:rsid w:val="002C5B0B"/>
    <w:rsid w:val="002C6BAE"/>
    <w:rsid w:val="002C6BB4"/>
    <w:rsid w:val="002D3FDD"/>
    <w:rsid w:val="002E1A2A"/>
    <w:rsid w:val="002F2FDB"/>
    <w:rsid w:val="002F3985"/>
    <w:rsid w:val="002F3CDE"/>
    <w:rsid w:val="00300123"/>
    <w:rsid w:val="0031240C"/>
    <w:rsid w:val="003140AF"/>
    <w:rsid w:val="00315425"/>
    <w:rsid w:val="00316E4D"/>
    <w:rsid w:val="00317E74"/>
    <w:rsid w:val="003328CD"/>
    <w:rsid w:val="0034045F"/>
    <w:rsid w:val="0035184C"/>
    <w:rsid w:val="00354CBF"/>
    <w:rsid w:val="00357949"/>
    <w:rsid w:val="0036350B"/>
    <w:rsid w:val="003670DC"/>
    <w:rsid w:val="0037233E"/>
    <w:rsid w:val="00375076"/>
    <w:rsid w:val="00385BBB"/>
    <w:rsid w:val="0038796F"/>
    <w:rsid w:val="00390281"/>
    <w:rsid w:val="0039311A"/>
    <w:rsid w:val="00393CF9"/>
    <w:rsid w:val="003A7C41"/>
    <w:rsid w:val="003B006E"/>
    <w:rsid w:val="003B033B"/>
    <w:rsid w:val="003B0454"/>
    <w:rsid w:val="003B3B9A"/>
    <w:rsid w:val="003B6BC4"/>
    <w:rsid w:val="003C04FB"/>
    <w:rsid w:val="003C2672"/>
    <w:rsid w:val="003C4859"/>
    <w:rsid w:val="003D0681"/>
    <w:rsid w:val="003D14DD"/>
    <w:rsid w:val="003D1E44"/>
    <w:rsid w:val="003D367F"/>
    <w:rsid w:val="003D39D4"/>
    <w:rsid w:val="003D501E"/>
    <w:rsid w:val="003D5BAE"/>
    <w:rsid w:val="003E1D82"/>
    <w:rsid w:val="003E3C3F"/>
    <w:rsid w:val="003F0D4D"/>
    <w:rsid w:val="003F3901"/>
    <w:rsid w:val="003F77FC"/>
    <w:rsid w:val="003F7BA7"/>
    <w:rsid w:val="004004D8"/>
    <w:rsid w:val="00402C10"/>
    <w:rsid w:val="00410DA0"/>
    <w:rsid w:val="00416CC9"/>
    <w:rsid w:val="0041778E"/>
    <w:rsid w:val="00424844"/>
    <w:rsid w:val="00431DDB"/>
    <w:rsid w:val="00435856"/>
    <w:rsid w:val="00443D92"/>
    <w:rsid w:val="00444B0C"/>
    <w:rsid w:val="00444F4B"/>
    <w:rsid w:val="004478F6"/>
    <w:rsid w:val="00451533"/>
    <w:rsid w:val="00453265"/>
    <w:rsid w:val="0045482E"/>
    <w:rsid w:val="00466B78"/>
    <w:rsid w:val="00466C01"/>
    <w:rsid w:val="00472D83"/>
    <w:rsid w:val="00473496"/>
    <w:rsid w:val="00475917"/>
    <w:rsid w:val="004766CE"/>
    <w:rsid w:val="00476FA8"/>
    <w:rsid w:val="00483B62"/>
    <w:rsid w:val="00490886"/>
    <w:rsid w:val="00491137"/>
    <w:rsid w:val="004963B9"/>
    <w:rsid w:val="004A0B78"/>
    <w:rsid w:val="004A159E"/>
    <w:rsid w:val="004A3C60"/>
    <w:rsid w:val="004B02FB"/>
    <w:rsid w:val="004B16B7"/>
    <w:rsid w:val="004C0736"/>
    <w:rsid w:val="004C508A"/>
    <w:rsid w:val="004D0681"/>
    <w:rsid w:val="004D1BB1"/>
    <w:rsid w:val="004D3E6B"/>
    <w:rsid w:val="004E5614"/>
    <w:rsid w:val="00501AA9"/>
    <w:rsid w:val="005122B7"/>
    <w:rsid w:val="0051486B"/>
    <w:rsid w:val="00514B27"/>
    <w:rsid w:val="00525885"/>
    <w:rsid w:val="00526E24"/>
    <w:rsid w:val="005313A7"/>
    <w:rsid w:val="0056202C"/>
    <w:rsid w:val="0057373F"/>
    <w:rsid w:val="005868A6"/>
    <w:rsid w:val="00594B7F"/>
    <w:rsid w:val="0059694C"/>
    <w:rsid w:val="005971B8"/>
    <w:rsid w:val="00597C44"/>
    <w:rsid w:val="005A161A"/>
    <w:rsid w:val="005A2F6B"/>
    <w:rsid w:val="005A4D9E"/>
    <w:rsid w:val="005B1903"/>
    <w:rsid w:val="005B4913"/>
    <w:rsid w:val="005B523A"/>
    <w:rsid w:val="005B65D4"/>
    <w:rsid w:val="005C07ED"/>
    <w:rsid w:val="005C3F67"/>
    <w:rsid w:val="005D08EB"/>
    <w:rsid w:val="005D6969"/>
    <w:rsid w:val="005D77F7"/>
    <w:rsid w:val="005E23EA"/>
    <w:rsid w:val="00600974"/>
    <w:rsid w:val="0060212B"/>
    <w:rsid w:val="0060231D"/>
    <w:rsid w:val="00604521"/>
    <w:rsid w:val="006055FB"/>
    <w:rsid w:val="00612E4E"/>
    <w:rsid w:val="006164EE"/>
    <w:rsid w:val="00620D5C"/>
    <w:rsid w:val="00621908"/>
    <w:rsid w:val="00621996"/>
    <w:rsid w:val="0062202E"/>
    <w:rsid w:val="00622044"/>
    <w:rsid w:val="006272E4"/>
    <w:rsid w:val="00627ABA"/>
    <w:rsid w:val="00627C2A"/>
    <w:rsid w:val="00627DDC"/>
    <w:rsid w:val="00627FC0"/>
    <w:rsid w:val="00632972"/>
    <w:rsid w:val="006400FB"/>
    <w:rsid w:val="00640427"/>
    <w:rsid w:val="006404E1"/>
    <w:rsid w:val="00642F63"/>
    <w:rsid w:val="0065628E"/>
    <w:rsid w:val="006660DA"/>
    <w:rsid w:val="006672AB"/>
    <w:rsid w:val="00672C0F"/>
    <w:rsid w:val="00683195"/>
    <w:rsid w:val="006834C6"/>
    <w:rsid w:val="00687627"/>
    <w:rsid w:val="006939C8"/>
    <w:rsid w:val="006A1EA2"/>
    <w:rsid w:val="006A5E41"/>
    <w:rsid w:val="006A6A84"/>
    <w:rsid w:val="006C20B6"/>
    <w:rsid w:val="006C7698"/>
    <w:rsid w:val="006D45DB"/>
    <w:rsid w:val="006D64A3"/>
    <w:rsid w:val="006D6578"/>
    <w:rsid w:val="006E0D76"/>
    <w:rsid w:val="006E7E2A"/>
    <w:rsid w:val="006F5D9A"/>
    <w:rsid w:val="006F740C"/>
    <w:rsid w:val="0070101C"/>
    <w:rsid w:val="00701DB3"/>
    <w:rsid w:val="00702D29"/>
    <w:rsid w:val="00704909"/>
    <w:rsid w:val="00710334"/>
    <w:rsid w:val="007104E3"/>
    <w:rsid w:val="00714757"/>
    <w:rsid w:val="00721F4C"/>
    <w:rsid w:val="00734CBA"/>
    <w:rsid w:val="00735E0A"/>
    <w:rsid w:val="00740689"/>
    <w:rsid w:val="00742344"/>
    <w:rsid w:val="007458FF"/>
    <w:rsid w:val="007558CC"/>
    <w:rsid w:val="00757776"/>
    <w:rsid w:val="00760A6E"/>
    <w:rsid w:val="00772EF5"/>
    <w:rsid w:val="00785755"/>
    <w:rsid w:val="007872B6"/>
    <w:rsid w:val="00791B6B"/>
    <w:rsid w:val="0079326B"/>
    <w:rsid w:val="00794B92"/>
    <w:rsid w:val="00796267"/>
    <w:rsid w:val="007B0409"/>
    <w:rsid w:val="007B2441"/>
    <w:rsid w:val="007B3372"/>
    <w:rsid w:val="007B5656"/>
    <w:rsid w:val="007B6194"/>
    <w:rsid w:val="007C17B9"/>
    <w:rsid w:val="007C4C73"/>
    <w:rsid w:val="007C4CF8"/>
    <w:rsid w:val="007D06C1"/>
    <w:rsid w:val="007D4668"/>
    <w:rsid w:val="007E25B8"/>
    <w:rsid w:val="007E4A38"/>
    <w:rsid w:val="007E6126"/>
    <w:rsid w:val="007F42D1"/>
    <w:rsid w:val="00805A64"/>
    <w:rsid w:val="00807ECF"/>
    <w:rsid w:val="0081577E"/>
    <w:rsid w:val="00815DB7"/>
    <w:rsid w:val="00826A34"/>
    <w:rsid w:val="00827648"/>
    <w:rsid w:val="008410B6"/>
    <w:rsid w:val="0084625A"/>
    <w:rsid w:val="00855E6A"/>
    <w:rsid w:val="00864AC3"/>
    <w:rsid w:val="008662C7"/>
    <w:rsid w:val="0087299C"/>
    <w:rsid w:val="00887317"/>
    <w:rsid w:val="0089178A"/>
    <w:rsid w:val="008937DC"/>
    <w:rsid w:val="008A3344"/>
    <w:rsid w:val="008A3358"/>
    <w:rsid w:val="008A515C"/>
    <w:rsid w:val="008B276C"/>
    <w:rsid w:val="008B578A"/>
    <w:rsid w:val="008B7C46"/>
    <w:rsid w:val="008C5121"/>
    <w:rsid w:val="008D1504"/>
    <w:rsid w:val="008D3E3F"/>
    <w:rsid w:val="008D51F8"/>
    <w:rsid w:val="008D6DFB"/>
    <w:rsid w:val="008E6157"/>
    <w:rsid w:val="008F401E"/>
    <w:rsid w:val="008F467A"/>
    <w:rsid w:val="008F4F58"/>
    <w:rsid w:val="008F5F2E"/>
    <w:rsid w:val="008F7844"/>
    <w:rsid w:val="008F78E4"/>
    <w:rsid w:val="00900FED"/>
    <w:rsid w:val="00920F3D"/>
    <w:rsid w:val="0092480D"/>
    <w:rsid w:val="00925283"/>
    <w:rsid w:val="00943604"/>
    <w:rsid w:val="00944595"/>
    <w:rsid w:val="009464DF"/>
    <w:rsid w:val="00946A92"/>
    <w:rsid w:val="009478A3"/>
    <w:rsid w:val="009520E3"/>
    <w:rsid w:val="0095444A"/>
    <w:rsid w:val="0096324A"/>
    <w:rsid w:val="0096453A"/>
    <w:rsid w:val="00965175"/>
    <w:rsid w:val="009666CB"/>
    <w:rsid w:val="00975E87"/>
    <w:rsid w:val="0098007D"/>
    <w:rsid w:val="00984529"/>
    <w:rsid w:val="00995908"/>
    <w:rsid w:val="009A0797"/>
    <w:rsid w:val="009A0CF8"/>
    <w:rsid w:val="009A0ED2"/>
    <w:rsid w:val="009A1E83"/>
    <w:rsid w:val="009A3A87"/>
    <w:rsid w:val="009A72F8"/>
    <w:rsid w:val="009B0827"/>
    <w:rsid w:val="009C29AF"/>
    <w:rsid w:val="009C34BE"/>
    <w:rsid w:val="009C36AD"/>
    <w:rsid w:val="009C379B"/>
    <w:rsid w:val="009C4DBA"/>
    <w:rsid w:val="009C7F0A"/>
    <w:rsid w:val="009D4160"/>
    <w:rsid w:val="009D4F4C"/>
    <w:rsid w:val="009D74B7"/>
    <w:rsid w:val="009E0EA0"/>
    <w:rsid w:val="009E781E"/>
    <w:rsid w:val="009F66BD"/>
    <w:rsid w:val="00A07D31"/>
    <w:rsid w:val="00A11ADF"/>
    <w:rsid w:val="00A12260"/>
    <w:rsid w:val="00A23A8A"/>
    <w:rsid w:val="00A262A0"/>
    <w:rsid w:val="00A333BA"/>
    <w:rsid w:val="00A355D1"/>
    <w:rsid w:val="00A36F71"/>
    <w:rsid w:val="00A41B40"/>
    <w:rsid w:val="00A53C37"/>
    <w:rsid w:val="00A56BA5"/>
    <w:rsid w:val="00A60010"/>
    <w:rsid w:val="00A6078A"/>
    <w:rsid w:val="00A61073"/>
    <w:rsid w:val="00A64C87"/>
    <w:rsid w:val="00A650B2"/>
    <w:rsid w:val="00A668F2"/>
    <w:rsid w:val="00A71DE6"/>
    <w:rsid w:val="00A776AF"/>
    <w:rsid w:val="00A90D3B"/>
    <w:rsid w:val="00A911AF"/>
    <w:rsid w:val="00A9579D"/>
    <w:rsid w:val="00AA0568"/>
    <w:rsid w:val="00AA0C79"/>
    <w:rsid w:val="00AA139D"/>
    <w:rsid w:val="00AA1B12"/>
    <w:rsid w:val="00AA23E5"/>
    <w:rsid w:val="00AA711D"/>
    <w:rsid w:val="00AB4AD8"/>
    <w:rsid w:val="00AB4C54"/>
    <w:rsid w:val="00AC18B8"/>
    <w:rsid w:val="00AC4061"/>
    <w:rsid w:val="00AC763D"/>
    <w:rsid w:val="00AD0ED0"/>
    <w:rsid w:val="00AE4D1A"/>
    <w:rsid w:val="00AF0F70"/>
    <w:rsid w:val="00B00EF3"/>
    <w:rsid w:val="00B11CAD"/>
    <w:rsid w:val="00B15233"/>
    <w:rsid w:val="00B241D8"/>
    <w:rsid w:val="00B334C4"/>
    <w:rsid w:val="00B35B10"/>
    <w:rsid w:val="00B430A4"/>
    <w:rsid w:val="00B54652"/>
    <w:rsid w:val="00B55150"/>
    <w:rsid w:val="00B563BD"/>
    <w:rsid w:val="00B716D6"/>
    <w:rsid w:val="00B71AD1"/>
    <w:rsid w:val="00B74B68"/>
    <w:rsid w:val="00B74E84"/>
    <w:rsid w:val="00B77B5E"/>
    <w:rsid w:val="00B814C0"/>
    <w:rsid w:val="00B87220"/>
    <w:rsid w:val="00B909B1"/>
    <w:rsid w:val="00B942DE"/>
    <w:rsid w:val="00B970EC"/>
    <w:rsid w:val="00B97357"/>
    <w:rsid w:val="00BA2DC0"/>
    <w:rsid w:val="00BA382C"/>
    <w:rsid w:val="00BB3A34"/>
    <w:rsid w:val="00BB4D7E"/>
    <w:rsid w:val="00BB4FF9"/>
    <w:rsid w:val="00BB7DBC"/>
    <w:rsid w:val="00BC6F6A"/>
    <w:rsid w:val="00BD117F"/>
    <w:rsid w:val="00BD1E9B"/>
    <w:rsid w:val="00BD34DB"/>
    <w:rsid w:val="00BD3BA2"/>
    <w:rsid w:val="00BD6550"/>
    <w:rsid w:val="00BD6783"/>
    <w:rsid w:val="00BE772C"/>
    <w:rsid w:val="00BE7F88"/>
    <w:rsid w:val="00BF0A93"/>
    <w:rsid w:val="00BF5DE2"/>
    <w:rsid w:val="00C0242B"/>
    <w:rsid w:val="00C05F49"/>
    <w:rsid w:val="00C10077"/>
    <w:rsid w:val="00C103C7"/>
    <w:rsid w:val="00C13554"/>
    <w:rsid w:val="00C14264"/>
    <w:rsid w:val="00C154FD"/>
    <w:rsid w:val="00C16CA0"/>
    <w:rsid w:val="00C17E9D"/>
    <w:rsid w:val="00C20E37"/>
    <w:rsid w:val="00C2116E"/>
    <w:rsid w:val="00C22A8C"/>
    <w:rsid w:val="00C262CD"/>
    <w:rsid w:val="00C3159A"/>
    <w:rsid w:val="00C3348B"/>
    <w:rsid w:val="00C40765"/>
    <w:rsid w:val="00C452A0"/>
    <w:rsid w:val="00C51337"/>
    <w:rsid w:val="00C51793"/>
    <w:rsid w:val="00C54B1F"/>
    <w:rsid w:val="00C55685"/>
    <w:rsid w:val="00C60648"/>
    <w:rsid w:val="00C625F8"/>
    <w:rsid w:val="00C70E8E"/>
    <w:rsid w:val="00C713CE"/>
    <w:rsid w:val="00C72473"/>
    <w:rsid w:val="00C77F38"/>
    <w:rsid w:val="00C81454"/>
    <w:rsid w:val="00C92639"/>
    <w:rsid w:val="00CA394E"/>
    <w:rsid w:val="00CB033C"/>
    <w:rsid w:val="00CB590D"/>
    <w:rsid w:val="00CB63D9"/>
    <w:rsid w:val="00CC2C35"/>
    <w:rsid w:val="00CC7BE7"/>
    <w:rsid w:val="00CD0975"/>
    <w:rsid w:val="00CD0DAC"/>
    <w:rsid w:val="00CD110B"/>
    <w:rsid w:val="00CD455D"/>
    <w:rsid w:val="00CD6B0C"/>
    <w:rsid w:val="00CE459C"/>
    <w:rsid w:val="00CE472D"/>
    <w:rsid w:val="00CF53A5"/>
    <w:rsid w:val="00D000EC"/>
    <w:rsid w:val="00D007D1"/>
    <w:rsid w:val="00D01DD7"/>
    <w:rsid w:val="00D1323F"/>
    <w:rsid w:val="00D136C8"/>
    <w:rsid w:val="00D13B67"/>
    <w:rsid w:val="00D14A14"/>
    <w:rsid w:val="00D257C5"/>
    <w:rsid w:val="00D25D7A"/>
    <w:rsid w:val="00D26EC8"/>
    <w:rsid w:val="00D421AC"/>
    <w:rsid w:val="00D44D3E"/>
    <w:rsid w:val="00D51C1E"/>
    <w:rsid w:val="00D57E52"/>
    <w:rsid w:val="00D61816"/>
    <w:rsid w:val="00D6258F"/>
    <w:rsid w:val="00D64C62"/>
    <w:rsid w:val="00D673FF"/>
    <w:rsid w:val="00D7634B"/>
    <w:rsid w:val="00D8211D"/>
    <w:rsid w:val="00D906A3"/>
    <w:rsid w:val="00D9155A"/>
    <w:rsid w:val="00D93C06"/>
    <w:rsid w:val="00DA0BA0"/>
    <w:rsid w:val="00DA4C37"/>
    <w:rsid w:val="00DB12AB"/>
    <w:rsid w:val="00DB658E"/>
    <w:rsid w:val="00DB6D03"/>
    <w:rsid w:val="00DC4A93"/>
    <w:rsid w:val="00DC738A"/>
    <w:rsid w:val="00DD2D75"/>
    <w:rsid w:val="00DD3DC5"/>
    <w:rsid w:val="00DD7E7D"/>
    <w:rsid w:val="00DE651E"/>
    <w:rsid w:val="00DF1643"/>
    <w:rsid w:val="00DF164F"/>
    <w:rsid w:val="00DF1D48"/>
    <w:rsid w:val="00DF1F21"/>
    <w:rsid w:val="00E01D84"/>
    <w:rsid w:val="00E05F32"/>
    <w:rsid w:val="00E065F6"/>
    <w:rsid w:val="00E14C49"/>
    <w:rsid w:val="00E16EF6"/>
    <w:rsid w:val="00E32CC5"/>
    <w:rsid w:val="00E3302A"/>
    <w:rsid w:val="00E354AD"/>
    <w:rsid w:val="00E411E9"/>
    <w:rsid w:val="00E522F9"/>
    <w:rsid w:val="00E535F7"/>
    <w:rsid w:val="00E64CCD"/>
    <w:rsid w:val="00E66518"/>
    <w:rsid w:val="00E721E6"/>
    <w:rsid w:val="00E8160C"/>
    <w:rsid w:val="00E917A8"/>
    <w:rsid w:val="00E917B7"/>
    <w:rsid w:val="00E95A59"/>
    <w:rsid w:val="00EA148A"/>
    <w:rsid w:val="00EA44CC"/>
    <w:rsid w:val="00EA7D36"/>
    <w:rsid w:val="00EB20C9"/>
    <w:rsid w:val="00EC1A6B"/>
    <w:rsid w:val="00EC2B7E"/>
    <w:rsid w:val="00EC3BC2"/>
    <w:rsid w:val="00EC44F1"/>
    <w:rsid w:val="00EC6186"/>
    <w:rsid w:val="00ED239D"/>
    <w:rsid w:val="00ED4BE5"/>
    <w:rsid w:val="00ED5F57"/>
    <w:rsid w:val="00EE0AFB"/>
    <w:rsid w:val="00EE1E56"/>
    <w:rsid w:val="00EE7BBE"/>
    <w:rsid w:val="00EF323F"/>
    <w:rsid w:val="00EF3EF5"/>
    <w:rsid w:val="00F04C09"/>
    <w:rsid w:val="00F06638"/>
    <w:rsid w:val="00F07E5A"/>
    <w:rsid w:val="00F12C77"/>
    <w:rsid w:val="00F135CF"/>
    <w:rsid w:val="00F229B5"/>
    <w:rsid w:val="00F41784"/>
    <w:rsid w:val="00F42C86"/>
    <w:rsid w:val="00F516BD"/>
    <w:rsid w:val="00F5483E"/>
    <w:rsid w:val="00F67FBD"/>
    <w:rsid w:val="00F745B5"/>
    <w:rsid w:val="00F753B5"/>
    <w:rsid w:val="00F80951"/>
    <w:rsid w:val="00F83F48"/>
    <w:rsid w:val="00F84D77"/>
    <w:rsid w:val="00F90A3C"/>
    <w:rsid w:val="00F90B88"/>
    <w:rsid w:val="00F90BBD"/>
    <w:rsid w:val="00F93081"/>
    <w:rsid w:val="00FA47BE"/>
    <w:rsid w:val="00FB293C"/>
    <w:rsid w:val="00FC0186"/>
    <w:rsid w:val="00FC0E9F"/>
    <w:rsid w:val="00FC2D3F"/>
    <w:rsid w:val="00FC3D3A"/>
    <w:rsid w:val="00FD2623"/>
    <w:rsid w:val="00FD58B9"/>
    <w:rsid w:val="00FE001F"/>
    <w:rsid w:val="00FE2150"/>
    <w:rsid w:val="00FE7A01"/>
    <w:rsid w:val="00FF1601"/>
    <w:rsid w:val="00FF4CD9"/>
    <w:rsid w:val="00FF51F8"/>
    <w:rsid w:val="0FEF5F57"/>
    <w:rsid w:val="1F97C842"/>
    <w:rsid w:val="23DA61C1"/>
    <w:rsid w:val="3EFF2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rules v:ext="edit">
        <o:r id="V:Rule4" type="connector" idref="#自选图形 29"/>
        <o:r id="V:Rule5" type="connector" idref="#自选图形 25"/>
        <o:r id="V:Rule6" type="connector" idref="#自选图形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31EA"/>
    <w:pPr>
      <w:widowControl w:val="0"/>
      <w:jc w:val="both"/>
    </w:pPr>
    <w:rPr>
      <w:rFonts w:ascii="仿宋_GB2312" w:eastAsia="仿宋_GB2312"/>
      <w:kern w:val="2"/>
      <w:sz w:val="32"/>
      <w:szCs w:val="24"/>
    </w:rPr>
  </w:style>
  <w:style w:type="paragraph" w:styleId="1">
    <w:name w:val="heading 1"/>
    <w:basedOn w:val="a"/>
    <w:next w:val="a"/>
    <w:qFormat/>
    <w:rsid w:val="001631EA"/>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631EA"/>
    <w:pPr>
      <w:ind w:firstLine="567"/>
    </w:pPr>
  </w:style>
  <w:style w:type="paragraph" w:styleId="a4">
    <w:name w:val="Date"/>
    <w:basedOn w:val="a"/>
    <w:next w:val="a"/>
    <w:link w:val="Char"/>
    <w:qFormat/>
    <w:rsid w:val="001631EA"/>
    <w:pPr>
      <w:ind w:leftChars="2500" w:left="100"/>
    </w:pPr>
  </w:style>
  <w:style w:type="paragraph" w:styleId="a5">
    <w:name w:val="Balloon Text"/>
    <w:basedOn w:val="a"/>
    <w:link w:val="Char0"/>
    <w:qFormat/>
    <w:rsid w:val="001631EA"/>
    <w:rPr>
      <w:sz w:val="18"/>
      <w:szCs w:val="18"/>
    </w:rPr>
  </w:style>
  <w:style w:type="paragraph" w:styleId="a6">
    <w:name w:val="footer"/>
    <w:basedOn w:val="a"/>
    <w:link w:val="Char1"/>
    <w:uiPriority w:val="99"/>
    <w:qFormat/>
    <w:rsid w:val="001631EA"/>
    <w:pPr>
      <w:tabs>
        <w:tab w:val="center" w:pos="4153"/>
        <w:tab w:val="right" w:pos="8306"/>
      </w:tabs>
      <w:snapToGrid w:val="0"/>
      <w:jc w:val="left"/>
    </w:pPr>
    <w:rPr>
      <w:sz w:val="18"/>
      <w:szCs w:val="18"/>
    </w:rPr>
  </w:style>
  <w:style w:type="paragraph" w:styleId="a7">
    <w:name w:val="header"/>
    <w:basedOn w:val="a"/>
    <w:link w:val="Char10"/>
    <w:qFormat/>
    <w:rsid w:val="001631E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1631EA"/>
    <w:pPr>
      <w:spacing w:beforeAutospacing="1" w:afterAutospacing="1"/>
      <w:jc w:val="left"/>
    </w:pPr>
    <w:rPr>
      <w:rFonts w:ascii="Calibri" w:eastAsia="宋体" w:hAnsi="Calibri"/>
      <w:kern w:val="0"/>
      <w:sz w:val="24"/>
    </w:rPr>
  </w:style>
  <w:style w:type="table" w:styleId="a9">
    <w:name w:val="Table Grid"/>
    <w:basedOn w:val="a1"/>
    <w:qFormat/>
    <w:rsid w:val="001631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1631EA"/>
    <w:rPr>
      <w:rFonts w:ascii="Times New Roman" w:eastAsia="宋体" w:hAnsi="Times New Roman" w:cs="Times New Roman"/>
      <w:b/>
    </w:rPr>
  </w:style>
  <w:style w:type="character" w:styleId="ab">
    <w:name w:val="page number"/>
    <w:basedOn w:val="a0"/>
    <w:qFormat/>
    <w:rsid w:val="001631EA"/>
  </w:style>
  <w:style w:type="character" w:customStyle="1" w:styleId="Char2">
    <w:name w:val="页眉 Char"/>
    <w:basedOn w:val="a0"/>
    <w:link w:val="a7"/>
    <w:rsid w:val="001631EA"/>
    <w:rPr>
      <w:kern w:val="2"/>
      <w:sz w:val="18"/>
      <w:szCs w:val="18"/>
    </w:rPr>
  </w:style>
  <w:style w:type="character" w:customStyle="1" w:styleId="Char1">
    <w:name w:val="页脚 Char"/>
    <w:basedOn w:val="a0"/>
    <w:link w:val="a6"/>
    <w:uiPriority w:val="99"/>
    <w:rsid w:val="001631EA"/>
    <w:rPr>
      <w:kern w:val="2"/>
      <w:sz w:val="18"/>
      <w:szCs w:val="18"/>
    </w:rPr>
  </w:style>
  <w:style w:type="character" w:customStyle="1" w:styleId="Char0">
    <w:name w:val="批注框文本 Char"/>
    <w:basedOn w:val="a0"/>
    <w:link w:val="a5"/>
    <w:qFormat/>
    <w:rsid w:val="001631EA"/>
    <w:rPr>
      <w:kern w:val="2"/>
      <w:sz w:val="18"/>
      <w:szCs w:val="18"/>
    </w:rPr>
  </w:style>
  <w:style w:type="character" w:customStyle="1" w:styleId="Char">
    <w:name w:val="日期 Char"/>
    <w:link w:val="a4"/>
    <w:qFormat/>
    <w:rsid w:val="001631EA"/>
    <w:rPr>
      <w:rFonts w:ascii="Times New Roman" w:eastAsia="宋体" w:hAnsi="Times New Roman" w:cs="Times New Roman"/>
    </w:rPr>
  </w:style>
  <w:style w:type="character" w:customStyle="1" w:styleId="Char10">
    <w:name w:val="页眉 Char1"/>
    <w:link w:val="a7"/>
    <w:qFormat/>
    <w:rsid w:val="001631EA"/>
    <w:rPr>
      <w:rFonts w:ascii="仿宋_GB2312" w:eastAsia="仿宋_GB2312" w:hAnsi="Times New Roman" w:cs="仿宋_GB2312" w:hint="eastAsia"/>
      <w:kern w:val="2"/>
      <w:sz w:val="18"/>
      <w:szCs w:val="18"/>
    </w:rPr>
  </w:style>
  <w:style w:type="character" w:customStyle="1" w:styleId="Char11">
    <w:name w:val="页脚 Char1"/>
    <w:qFormat/>
    <w:rsid w:val="001631EA"/>
    <w:rPr>
      <w:rFonts w:ascii="仿宋_GB2312" w:eastAsia="仿宋_GB2312" w:hAnsi="Times New Roman" w:cs="仿宋_GB2312" w:hint="eastAsia"/>
      <w:kern w:val="2"/>
      <w:sz w:val="18"/>
      <w:szCs w:val="18"/>
    </w:rPr>
  </w:style>
  <w:style w:type="paragraph" w:customStyle="1" w:styleId="Ac">
    <w:name w:val="正文 A"/>
    <w:qFormat/>
    <w:rsid w:val="001631EA"/>
    <w:pPr>
      <w:widowControl w:val="0"/>
      <w:spacing w:line="600" w:lineRule="exact"/>
      <w:jc w:val="both"/>
    </w:pPr>
    <w:rPr>
      <w:rFonts w:ascii="仿宋_GB2312" w:eastAsia="仿宋_GB2312" w:hAnsi="仿宋_GB2312" w:cs="仿宋_GB2312"/>
      <w:color w:val="000000"/>
      <w:kern w:val="2"/>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249</Words>
  <Characters>1421</Characters>
  <Application>Microsoft Office Word</Application>
  <DocSecurity>0</DocSecurity>
  <Lines>11</Lines>
  <Paragraphs>3</Paragraphs>
  <ScaleCrop>false</ScaleCrop>
  <Company>Microsoft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深圳市盐田区人民法院</dc:title>
  <dc:creator>吴文芬</dc:creator>
  <cp:lastModifiedBy>刘美清</cp:lastModifiedBy>
  <cp:revision>3</cp:revision>
  <cp:lastPrinted>2014-12-18T23:13:00Z</cp:lastPrinted>
  <dcterms:created xsi:type="dcterms:W3CDTF">2025-01-29T17:13:00Z</dcterms:created>
  <dcterms:modified xsi:type="dcterms:W3CDTF">2025-07-18T08:39:00Z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